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430577" w:displacedByCustomXml="next"/>
    <w:bookmarkStart w:id="1" w:name="_Hlk534201835" w:displacedByCustomXml="next"/>
    <w:sdt>
      <w:sdtPr>
        <w:id w:val="-590773837"/>
        <w:docPartObj>
          <w:docPartGallery w:val="Cover Pages"/>
          <w:docPartUnique/>
        </w:docPartObj>
      </w:sdtPr>
      <w:sdtEndPr>
        <w:rPr>
          <w:caps/>
          <w:color w:val="4472C4" w:themeColor="accent1"/>
          <w:sz w:val="64"/>
          <w:szCs w:val="64"/>
        </w:rPr>
      </w:sdtEndPr>
      <w:sdtContent>
        <w:p w14:paraId="5517D41B" w14:textId="77777777" w:rsidR="00E35781" w:rsidRDefault="00E35781" w:rsidP="00E35781">
          <w:r>
            <w:rPr>
              <w:noProof/>
            </w:rPr>
            <w:drawing>
              <wp:anchor distT="0" distB="0" distL="114300" distR="114300" simplePos="0" relativeHeight="251698176" behindDoc="0" locked="0" layoutInCell="1" allowOverlap="1" wp14:anchorId="6E9C6EF0" wp14:editId="0258DA36">
                <wp:simplePos x="0" y="0"/>
                <wp:positionH relativeFrom="margin">
                  <wp:posOffset>4732655</wp:posOffset>
                </wp:positionH>
                <wp:positionV relativeFrom="paragraph">
                  <wp:posOffset>78105</wp:posOffset>
                </wp:positionV>
                <wp:extent cx="692785" cy="68897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788" y="20903"/>
                    <wp:lineTo x="20788" y="0"/>
                    <wp:lineTo x="0" y="0"/>
                  </wp:wrapPolygon>
                </wp:wrapThrough>
                <wp:docPr id="5" name="Bilde 5" descr="C:\Users\NOSF300353\AppData\Local\Microsoft\Windows\INetCache\Content.Word\RIK_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OSF300353\AppData\Local\Microsoft\Windows\INetCache\Content.Word\RIK_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noProof/>
              <w:szCs w:val="36"/>
              <w:lang w:val="en-GB" w:eastAsia="en-GB"/>
            </w:rPr>
            <w:drawing>
              <wp:anchor distT="0" distB="0" distL="114300" distR="114300" simplePos="0" relativeHeight="251697152" behindDoc="0" locked="0" layoutInCell="1" allowOverlap="1" wp14:anchorId="25B8082F" wp14:editId="201EC041">
                <wp:simplePos x="0" y="0"/>
                <wp:positionH relativeFrom="column">
                  <wp:posOffset>424180</wp:posOffset>
                </wp:positionH>
                <wp:positionV relativeFrom="paragraph">
                  <wp:posOffset>81280</wp:posOffset>
                </wp:positionV>
                <wp:extent cx="585216" cy="729413"/>
                <wp:effectExtent l="0" t="0" r="5715" b="0"/>
                <wp:wrapThrough wrapText="bothSides">
                  <wp:wrapPolygon edited="0">
                    <wp:start x="0" y="0"/>
                    <wp:lineTo x="0" y="20885"/>
                    <wp:lineTo x="21107" y="20885"/>
                    <wp:lineTo x="21107" y="0"/>
                    <wp:lineTo x="0" y="0"/>
                  </wp:wrapPolygon>
                </wp:wrapThrough>
                <wp:docPr id="3" name="Bilde 3" descr="Gausdal_ko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usdal_ko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16" cy="72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E30FC88" w14:textId="77777777" w:rsidR="00E35781" w:rsidRDefault="00E35781" w:rsidP="00E35781">
          <w:pPr>
            <w:rPr>
              <w:rFonts w:ascii="Calibri" w:eastAsia="Times New Roman" w:hAnsi="Calibri" w:cs="Calibri"/>
              <w:b/>
              <w:sz w:val="44"/>
              <w:szCs w:val="44"/>
              <w:lang w:eastAsia="nb-NO"/>
            </w:rPr>
          </w:pPr>
          <w:r>
            <w:rPr>
              <w:rFonts w:ascii="Calibri" w:eastAsia="Times New Roman" w:hAnsi="Calibri" w:cs="Calibri"/>
              <w:b/>
              <w:sz w:val="44"/>
              <w:szCs w:val="44"/>
              <w:lang w:eastAsia="nb-NO"/>
            </w:rPr>
            <w:t>Gausdal kommune</w:t>
          </w:r>
        </w:p>
        <w:p w14:paraId="0854B664" w14:textId="77777777" w:rsidR="00E35781" w:rsidRDefault="00E35781" w:rsidP="00E35781">
          <w:pPr>
            <w:rPr>
              <w:rFonts w:ascii="Calibri" w:eastAsia="Times New Roman" w:hAnsi="Calibri" w:cs="Calibri"/>
              <w:b/>
              <w:sz w:val="44"/>
              <w:szCs w:val="44"/>
              <w:lang w:eastAsia="nb-NO"/>
            </w:rPr>
          </w:pPr>
        </w:p>
        <w:p w14:paraId="7D02A04D" w14:textId="33C1BE1E" w:rsidR="00EE6CAE" w:rsidRPr="00E35781" w:rsidRDefault="00E35781" w:rsidP="00E35781">
          <w:pPr>
            <w:rPr>
              <w:rFonts w:asciiTheme="majorHAnsi" w:hAnsiTheme="majorHAnsi" w:cstheme="majorHAnsi"/>
              <w:sz w:val="56"/>
              <w:szCs w:val="56"/>
            </w:rPr>
          </w:pPr>
          <w:r>
            <w:rPr>
              <w:rFonts w:eastAsia="Times New Roman"/>
              <w:lang w:eastAsia="nb-NO"/>
            </w:rPr>
            <w:t xml:space="preserve">                 </w:t>
          </w:r>
          <w:r w:rsidR="00AC4770" w:rsidRPr="003F642A">
            <w:rPr>
              <w:rFonts w:asciiTheme="majorHAnsi" w:eastAsia="Times New Roman" w:hAnsiTheme="majorHAnsi" w:cstheme="majorHAnsi"/>
              <w:sz w:val="48"/>
              <w:szCs w:val="56"/>
              <w:lang w:eastAsia="nb-NO"/>
            </w:rPr>
            <w:t>Plan-ID: 201902</w:t>
          </w:r>
        </w:p>
        <w:p w14:paraId="4D41E19A" w14:textId="70E0EBAD" w:rsidR="00E35781" w:rsidRDefault="00E35781"/>
        <w:p w14:paraId="7FBE38B7" w14:textId="7115A2BF" w:rsidR="00E35781" w:rsidRDefault="00E35781"/>
        <w:p w14:paraId="66117817" w14:textId="5A91167A" w:rsidR="00E35781" w:rsidRDefault="00E35781"/>
        <w:p w14:paraId="0B181D2A" w14:textId="1FE472D9" w:rsidR="00E35781" w:rsidRDefault="00E35781"/>
        <w:p w14:paraId="1A16AE4D" w14:textId="071F9E80" w:rsidR="00E35781" w:rsidRDefault="00E35781"/>
        <w:p w14:paraId="63104BF2" w14:textId="7DB41611" w:rsidR="00E35781" w:rsidRDefault="00E35781">
          <w:r w:rsidRPr="0002324F">
            <w:rPr>
              <w:noProof/>
              <w:sz w:val="40"/>
            </w:rPr>
            <mc:AlternateContent>
              <mc:Choice Requires="wps">
                <w:drawing>
                  <wp:anchor distT="0" distB="0" distL="182880" distR="182880" simplePos="0" relativeHeight="251696128" behindDoc="0" locked="0" layoutInCell="1" allowOverlap="1" wp14:anchorId="56C24B8A" wp14:editId="5D7B52B1">
                    <wp:simplePos x="0" y="0"/>
                    <wp:positionH relativeFrom="margin">
                      <wp:posOffset>605155</wp:posOffset>
                    </wp:positionH>
                    <wp:positionV relativeFrom="margin">
                      <wp:posOffset>3395980</wp:posOffset>
                    </wp:positionV>
                    <wp:extent cx="4686300" cy="2628900"/>
                    <wp:effectExtent l="0" t="0" r="1905" b="0"/>
                    <wp:wrapSquare wrapText="bothSides"/>
                    <wp:docPr id="2" name="Tekstbok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628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A8686D" w14:textId="39537F54" w:rsidR="0089087D" w:rsidRDefault="008F2C6A" w:rsidP="00E35781">
                                <w:pPr>
                                  <w:pStyle w:val="Ingenmellomrom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9450457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9087D">
                                      <w:rPr>
                                        <w:sz w:val="72"/>
                                        <w:szCs w:val="72"/>
                                      </w:rPr>
                                      <w:t>ROS-analyse for                          detaljreguleringsplan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alias w:val="Undertittel"/>
                                  <w:tag w:val=""/>
                                  <w:id w:val="-1095162830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BAF5DE" w14:textId="0911378F" w:rsidR="0089087D" w:rsidRDefault="00EB4647" w:rsidP="00E35781">
                                    <w:pPr>
                                      <w:pStyle w:val="Ingenmellomrom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32"/>
                                        <w:szCs w:val="32"/>
                                      </w:rPr>
                                      <w:t>Steinslia Nærings</w:t>
                                    </w:r>
                                    <w:r w:rsidR="0089087D">
                                      <w:rPr>
                                        <w:b/>
                                        <w:caps/>
                                        <w:sz w:val="32"/>
                                        <w:szCs w:val="32"/>
                                      </w:rPr>
                                      <w:t>område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Forfatter"/>
                                  <w:tag w:val=""/>
                                  <w:id w:val="-62068187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9E614B" w14:textId="33CCA8C5" w:rsidR="0089087D" w:rsidRPr="00E35781" w:rsidRDefault="0089087D" w:rsidP="00E35781">
                                    <w:pPr>
                                      <w:pStyle w:val="Ingenmellomrom"/>
                                      <w:spacing w:before="80" w:after="40"/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 xml:space="preserve">Forslagstiller: gausdal KOMMUNE                                      KONSULENT: Rik arkitektur – WSP                                              </w:t>
                                    </w:r>
                                    <w:r w:rsidR="00060CFB"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 xml:space="preserve">                        dato: 01.04</w:t>
                                    </w:r>
                                    <w:r w:rsidR="00B05B4F"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>.2020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C24B8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47.65pt;margin-top:267.4pt;width:369pt;height:207pt;z-index:25169612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margin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" filled="f" stroked="f" strokeweight=".5pt">
                    <v:textbox inset="0,0,0,0">
                      <w:txbxContent>
                        <w:p w14:paraId="44A8686D" w14:textId="39537F54" w:rsidR="0089087D" w:rsidRDefault="008F2C6A" w:rsidP="00E35781">
                          <w:pPr>
                            <w:pStyle w:val="Ingenmellomrom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9450457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087D">
                                <w:rPr>
                                  <w:sz w:val="72"/>
                                  <w:szCs w:val="72"/>
                                </w:rPr>
                                <w:t>ROS-analyse for                          detaljreguleringsplan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aps/>
                              <w:sz w:val="32"/>
                              <w:szCs w:val="32"/>
                            </w:rPr>
                            <w:alias w:val="Undertittel"/>
                            <w:tag w:val=""/>
                            <w:id w:val="-109516283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BAF5DE" w14:textId="0911378F" w:rsidR="0089087D" w:rsidRDefault="00EB4647" w:rsidP="00E35781">
                              <w:pPr>
                                <w:pStyle w:val="Ingenmellomrom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  <w:t>Steinslia Nærings</w:t>
                              </w:r>
                              <w:r w:rsidR="0089087D"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  <w:t>område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Forfatter"/>
                            <w:tag w:val=""/>
                            <w:id w:val="-62068187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E9E614B" w14:textId="33CCA8C5" w:rsidR="0089087D" w:rsidRPr="00E35781" w:rsidRDefault="0089087D" w:rsidP="00E35781">
                              <w:pPr>
                                <w:pStyle w:val="Ingenmellomrom"/>
                                <w:spacing w:before="80" w:after="40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Forslagstiller: gausdal KOMMUNE                                      KONSULENT: Rik arkitektur – WSP                                              </w:t>
                              </w:r>
                              <w:r w:rsidR="00060CFB"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                        dato: 01.04</w:t>
                              </w:r>
                              <w:r w:rsidR="00B05B4F">
                                <w:rPr>
                                  <w:caps/>
                                  <w:sz w:val="24"/>
                                  <w:szCs w:val="24"/>
                                </w:rPr>
                                <w:t>.2020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75B6A4C6" w14:textId="7ADC41ED" w:rsidR="00E35781" w:rsidRDefault="00E35781"/>
        <w:p w14:paraId="6EDA26FE" w14:textId="3101D7FE" w:rsidR="00E35781" w:rsidRDefault="00E35781"/>
        <w:p w14:paraId="2EC80AA9" w14:textId="4289F613" w:rsidR="00E35781" w:rsidRDefault="00E35781"/>
        <w:p w14:paraId="41B2079A" w14:textId="13E489A5" w:rsidR="00E35781" w:rsidRDefault="00E35781"/>
        <w:p w14:paraId="41812A07" w14:textId="0A3A8A1A" w:rsidR="00E35781" w:rsidRDefault="00E35781"/>
        <w:p w14:paraId="02D0BBC0" w14:textId="1CBF5FFC" w:rsidR="00E35781" w:rsidRDefault="00E35781"/>
        <w:p w14:paraId="74D218F8" w14:textId="3B14CB72" w:rsidR="00E35781" w:rsidRDefault="00E35781"/>
        <w:p w14:paraId="27CD96E1" w14:textId="1521EDA3" w:rsidR="00E35781" w:rsidRDefault="00E35781"/>
        <w:p w14:paraId="51A64D05" w14:textId="73E5AB9B" w:rsidR="00E35781" w:rsidRDefault="00E35781"/>
        <w:p w14:paraId="4CF53DA3" w14:textId="7A0EDFD6" w:rsidR="00E35781" w:rsidRDefault="00E35781"/>
        <w:p w14:paraId="27AE0609" w14:textId="77777777" w:rsidR="00E35781" w:rsidRDefault="00E35781"/>
        <w:sdt>
          <w:sdtPr>
            <w:rPr>
              <w:rFonts w:eastAsiaTheme="minorHAnsi" w:cstheme="minorBidi"/>
              <w:b w:val="0"/>
              <w:color w:val="auto"/>
              <w:sz w:val="22"/>
              <w:szCs w:val="22"/>
              <w:lang w:eastAsia="en-US"/>
            </w:rPr>
            <w:id w:val="-1726985819"/>
            <w:docPartObj>
              <w:docPartGallery w:val="Table of Contents"/>
              <w:docPartUnique/>
            </w:docPartObj>
          </w:sdtPr>
          <w:sdtEndPr/>
          <w:sdtContent>
            <w:p w14:paraId="56CE0469" w14:textId="50E86B65" w:rsidR="000B4083" w:rsidRDefault="000B4083" w:rsidP="000B4083">
              <w:pPr>
                <w:pStyle w:val="Overskriftforinnholdsfortegnelse"/>
                <w:rPr>
                  <w:color w:val="1F3864" w:themeColor="accent1" w:themeShade="80"/>
                </w:rPr>
              </w:pPr>
              <w:r>
                <w:t>Innhold</w:t>
              </w:r>
            </w:p>
            <w:p w14:paraId="4D045999" w14:textId="461C7B90" w:rsidR="003F642A" w:rsidRDefault="000B4083">
              <w:pPr>
                <w:pStyle w:val="INNH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nb-NO"/>
                </w:rPr>
              </w:pPr>
              <w:r w:rsidRPr="00736C88">
                <w:rPr>
                  <w:sz w:val="14"/>
                </w:rPr>
                <w:fldChar w:fldCharType="begin"/>
              </w:r>
              <w:r w:rsidRPr="00736C88">
                <w:rPr>
                  <w:sz w:val="14"/>
                </w:rPr>
                <w:instrText xml:space="preserve"> TOC \o "1-3" \h \z \u </w:instrText>
              </w:r>
              <w:r w:rsidRPr="00736C88">
                <w:rPr>
                  <w:sz w:val="14"/>
                </w:rPr>
                <w:fldChar w:fldCharType="separate"/>
              </w:r>
              <w:hyperlink w:anchor="_Toc29903134" w:history="1">
                <w:r w:rsidR="003F642A" w:rsidRPr="004D65EC">
                  <w:rPr>
                    <w:rStyle w:val="Hyperkobling"/>
                    <w:noProof/>
                  </w:rPr>
                  <w:t>1.</w:t>
                </w:r>
                <w:r w:rsidR="003F642A">
                  <w:rPr>
                    <w:rFonts w:eastAsiaTheme="minorEastAsia"/>
                    <w:noProof/>
                    <w:lang w:eastAsia="nb-NO"/>
                  </w:rPr>
                  <w:tab/>
                </w:r>
                <w:r w:rsidR="003F642A" w:rsidRPr="004D65EC">
                  <w:rPr>
                    <w:rStyle w:val="Hyperkobling"/>
                    <w:noProof/>
                  </w:rPr>
                  <w:t>Generelt</w:t>
                </w:r>
                <w:r w:rsidR="003F642A">
                  <w:rPr>
                    <w:noProof/>
                    <w:webHidden/>
                  </w:rPr>
                  <w:tab/>
                </w:r>
                <w:r w:rsidR="003F642A">
                  <w:rPr>
                    <w:noProof/>
                    <w:webHidden/>
                  </w:rPr>
                  <w:fldChar w:fldCharType="begin"/>
                </w:r>
                <w:r w:rsidR="003F642A">
                  <w:rPr>
                    <w:noProof/>
                    <w:webHidden/>
                  </w:rPr>
                  <w:instrText xml:space="preserve"> PAGEREF _Toc29903134 \h </w:instrText>
                </w:r>
                <w:r w:rsidR="003F642A">
                  <w:rPr>
                    <w:noProof/>
                    <w:webHidden/>
                  </w:rPr>
                </w:r>
                <w:r w:rsidR="003F642A">
                  <w:rPr>
                    <w:noProof/>
                    <w:webHidden/>
                  </w:rPr>
                  <w:fldChar w:fldCharType="separate"/>
                </w:r>
                <w:r w:rsidR="00663ED9">
                  <w:rPr>
                    <w:noProof/>
                    <w:webHidden/>
                  </w:rPr>
                  <w:t>1</w:t>
                </w:r>
                <w:r w:rsidR="003F642A">
                  <w:rPr>
                    <w:noProof/>
                    <w:webHidden/>
                  </w:rPr>
                  <w:fldChar w:fldCharType="end"/>
                </w:r>
              </w:hyperlink>
            </w:p>
            <w:p w14:paraId="3AEE2005" w14:textId="46E810DB" w:rsidR="003F642A" w:rsidRDefault="008F2C6A">
              <w:pPr>
                <w:pStyle w:val="INNH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nb-NO"/>
                </w:rPr>
              </w:pPr>
              <w:hyperlink w:anchor="_Toc29903135" w:history="1">
                <w:r w:rsidR="003F642A" w:rsidRPr="004D65EC">
                  <w:rPr>
                    <w:rStyle w:val="Hyperkobling"/>
                    <w:noProof/>
                  </w:rPr>
                  <w:t>2.</w:t>
                </w:r>
                <w:r w:rsidR="003F642A">
                  <w:rPr>
                    <w:rFonts w:eastAsiaTheme="minorEastAsia"/>
                    <w:noProof/>
                    <w:lang w:eastAsia="nb-NO"/>
                  </w:rPr>
                  <w:tab/>
                </w:r>
                <w:r w:rsidR="003F642A" w:rsidRPr="004D65EC">
                  <w:rPr>
                    <w:rStyle w:val="Hyperkobling"/>
                    <w:noProof/>
                  </w:rPr>
                  <w:t>Metode</w:t>
                </w:r>
                <w:r w:rsidR="003F642A">
                  <w:rPr>
                    <w:noProof/>
                    <w:webHidden/>
                  </w:rPr>
                  <w:tab/>
                </w:r>
                <w:r w:rsidR="003F642A">
                  <w:rPr>
                    <w:noProof/>
                    <w:webHidden/>
                  </w:rPr>
                  <w:fldChar w:fldCharType="begin"/>
                </w:r>
                <w:r w:rsidR="003F642A">
                  <w:rPr>
                    <w:noProof/>
                    <w:webHidden/>
                  </w:rPr>
                  <w:instrText xml:space="preserve"> PAGEREF _Toc29903135 \h </w:instrText>
                </w:r>
                <w:r w:rsidR="003F642A">
                  <w:rPr>
                    <w:noProof/>
                    <w:webHidden/>
                  </w:rPr>
                </w:r>
                <w:r w:rsidR="003F642A">
                  <w:rPr>
                    <w:noProof/>
                    <w:webHidden/>
                  </w:rPr>
                  <w:fldChar w:fldCharType="separate"/>
                </w:r>
                <w:r w:rsidR="00663ED9">
                  <w:rPr>
                    <w:noProof/>
                    <w:webHidden/>
                  </w:rPr>
                  <w:t>2</w:t>
                </w:r>
                <w:r w:rsidR="003F642A">
                  <w:rPr>
                    <w:noProof/>
                    <w:webHidden/>
                  </w:rPr>
                  <w:fldChar w:fldCharType="end"/>
                </w:r>
              </w:hyperlink>
            </w:p>
            <w:p w14:paraId="5C4F26B2" w14:textId="336A1A99" w:rsidR="003F642A" w:rsidRDefault="008F2C6A">
              <w:pPr>
                <w:pStyle w:val="INNH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nb-NO"/>
                </w:rPr>
              </w:pPr>
              <w:hyperlink w:anchor="_Toc29903136" w:history="1">
                <w:r w:rsidR="003F642A" w:rsidRPr="004D65EC">
                  <w:rPr>
                    <w:rStyle w:val="Hyperkobling"/>
                    <w:noProof/>
                  </w:rPr>
                  <w:t>3.</w:t>
                </w:r>
                <w:r w:rsidR="003F642A">
                  <w:rPr>
                    <w:rFonts w:eastAsiaTheme="minorEastAsia"/>
                    <w:noProof/>
                    <w:lang w:eastAsia="nb-NO"/>
                  </w:rPr>
                  <w:tab/>
                </w:r>
                <w:r w:rsidR="003F642A" w:rsidRPr="004D65EC">
                  <w:rPr>
                    <w:rStyle w:val="Hyperkobling"/>
                    <w:noProof/>
                  </w:rPr>
                  <w:t>Analyse av risiko - farekartlegging</w:t>
                </w:r>
                <w:r w:rsidR="003F642A">
                  <w:rPr>
                    <w:noProof/>
                    <w:webHidden/>
                  </w:rPr>
                  <w:tab/>
                </w:r>
                <w:r w:rsidR="003F642A">
                  <w:rPr>
                    <w:noProof/>
                    <w:webHidden/>
                  </w:rPr>
                  <w:fldChar w:fldCharType="begin"/>
                </w:r>
                <w:r w:rsidR="003F642A">
                  <w:rPr>
                    <w:noProof/>
                    <w:webHidden/>
                  </w:rPr>
                  <w:instrText xml:space="preserve"> PAGEREF _Toc29903136 \h </w:instrText>
                </w:r>
                <w:r w:rsidR="003F642A">
                  <w:rPr>
                    <w:noProof/>
                    <w:webHidden/>
                  </w:rPr>
                </w:r>
                <w:r w:rsidR="003F642A">
                  <w:rPr>
                    <w:noProof/>
                    <w:webHidden/>
                  </w:rPr>
                  <w:fldChar w:fldCharType="separate"/>
                </w:r>
                <w:r w:rsidR="00663ED9">
                  <w:rPr>
                    <w:noProof/>
                    <w:webHidden/>
                  </w:rPr>
                  <w:t>4</w:t>
                </w:r>
                <w:r w:rsidR="003F642A">
                  <w:rPr>
                    <w:noProof/>
                    <w:webHidden/>
                  </w:rPr>
                  <w:fldChar w:fldCharType="end"/>
                </w:r>
              </w:hyperlink>
            </w:p>
            <w:p w14:paraId="638C746C" w14:textId="5CD0FC51" w:rsidR="003F642A" w:rsidRDefault="008F2C6A">
              <w:pPr>
                <w:pStyle w:val="INNH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nb-NO"/>
                </w:rPr>
              </w:pPr>
              <w:hyperlink w:anchor="_Toc29903137" w:history="1">
                <w:r w:rsidR="003F642A" w:rsidRPr="004D65EC">
                  <w:rPr>
                    <w:rStyle w:val="Hyperkobling"/>
                    <w:noProof/>
                  </w:rPr>
                  <w:t>4.</w:t>
                </w:r>
                <w:r w:rsidR="003F642A">
                  <w:rPr>
                    <w:rFonts w:eastAsiaTheme="minorEastAsia"/>
                    <w:noProof/>
                    <w:lang w:eastAsia="nb-NO"/>
                  </w:rPr>
                  <w:tab/>
                </w:r>
                <w:r w:rsidR="003F642A" w:rsidRPr="004D65EC">
                  <w:rPr>
                    <w:rStyle w:val="Hyperkobling"/>
                    <w:noProof/>
                  </w:rPr>
                  <w:t>Beskrivelse av uønskede hendelser</w:t>
                </w:r>
                <w:r w:rsidR="003F642A">
                  <w:rPr>
                    <w:noProof/>
                    <w:webHidden/>
                  </w:rPr>
                  <w:tab/>
                </w:r>
                <w:r w:rsidR="003F642A">
                  <w:rPr>
                    <w:noProof/>
                    <w:webHidden/>
                  </w:rPr>
                  <w:fldChar w:fldCharType="begin"/>
                </w:r>
                <w:r w:rsidR="003F642A">
                  <w:rPr>
                    <w:noProof/>
                    <w:webHidden/>
                  </w:rPr>
                  <w:instrText xml:space="preserve"> PAGEREF _Toc29903137 \h </w:instrText>
                </w:r>
                <w:r w:rsidR="003F642A">
                  <w:rPr>
                    <w:noProof/>
                    <w:webHidden/>
                  </w:rPr>
                </w:r>
                <w:r w:rsidR="003F642A">
                  <w:rPr>
                    <w:noProof/>
                    <w:webHidden/>
                  </w:rPr>
                  <w:fldChar w:fldCharType="separate"/>
                </w:r>
                <w:r w:rsidR="00663ED9">
                  <w:rPr>
                    <w:noProof/>
                    <w:webHidden/>
                  </w:rPr>
                  <w:t>9</w:t>
                </w:r>
                <w:r w:rsidR="003F642A">
                  <w:rPr>
                    <w:noProof/>
                    <w:webHidden/>
                  </w:rPr>
                  <w:fldChar w:fldCharType="end"/>
                </w:r>
              </w:hyperlink>
            </w:p>
            <w:p w14:paraId="1E5B3372" w14:textId="563CAE7D" w:rsidR="003F642A" w:rsidRDefault="008F2C6A">
              <w:pPr>
                <w:pStyle w:val="INNH1"/>
                <w:tabs>
                  <w:tab w:val="left" w:pos="440"/>
                  <w:tab w:val="right" w:leader="dot" w:pos="9062"/>
                </w:tabs>
                <w:rPr>
                  <w:rFonts w:eastAsiaTheme="minorEastAsia"/>
                  <w:noProof/>
                  <w:lang w:eastAsia="nb-NO"/>
                </w:rPr>
              </w:pPr>
              <w:hyperlink w:anchor="_Toc29903138" w:history="1">
                <w:r w:rsidR="003F642A" w:rsidRPr="004D65EC">
                  <w:rPr>
                    <w:rStyle w:val="Hyperkobling"/>
                    <w:noProof/>
                  </w:rPr>
                  <w:t>5.</w:t>
                </w:r>
                <w:r w:rsidR="003F642A">
                  <w:rPr>
                    <w:rFonts w:eastAsiaTheme="minorEastAsia"/>
                    <w:noProof/>
                    <w:lang w:eastAsia="nb-NO"/>
                  </w:rPr>
                  <w:tab/>
                </w:r>
                <w:r w:rsidR="003F642A" w:rsidRPr="004D65EC">
                  <w:rPr>
                    <w:rStyle w:val="Hyperkobling"/>
                    <w:noProof/>
                  </w:rPr>
                  <w:t>Konklusjon</w:t>
                </w:r>
                <w:r w:rsidR="003F642A">
                  <w:rPr>
                    <w:noProof/>
                    <w:webHidden/>
                  </w:rPr>
                  <w:tab/>
                </w:r>
                <w:r w:rsidR="003F642A">
                  <w:rPr>
                    <w:noProof/>
                    <w:webHidden/>
                  </w:rPr>
                  <w:fldChar w:fldCharType="begin"/>
                </w:r>
                <w:r w:rsidR="003F642A">
                  <w:rPr>
                    <w:noProof/>
                    <w:webHidden/>
                  </w:rPr>
                  <w:instrText xml:space="preserve"> PAGEREF _Toc29903138 \h </w:instrText>
                </w:r>
                <w:r w:rsidR="003F642A">
                  <w:rPr>
                    <w:noProof/>
                    <w:webHidden/>
                  </w:rPr>
                </w:r>
                <w:r w:rsidR="003F642A">
                  <w:rPr>
                    <w:noProof/>
                    <w:webHidden/>
                  </w:rPr>
                  <w:fldChar w:fldCharType="separate"/>
                </w:r>
                <w:r w:rsidR="00663ED9">
                  <w:rPr>
                    <w:noProof/>
                    <w:webHidden/>
                  </w:rPr>
                  <w:t>10</w:t>
                </w:r>
                <w:r w:rsidR="003F642A">
                  <w:rPr>
                    <w:noProof/>
                    <w:webHidden/>
                  </w:rPr>
                  <w:fldChar w:fldCharType="end"/>
                </w:r>
              </w:hyperlink>
            </w:p>
            <w:p w14:paraId="1E8DC31D" w14:textId="570D7C32" w:rsidR="000B4083" w:rsidRPr="00736C88" w:rsidRDefault="000B4083" w:rsidP="00ED3FCF">
              <w:r w:rsidRPr="00736C88">
                <w:rPr>
                  <w:b/>
                  <w:bCs/>
                  <w:sz w:val="14"/>
                </w:rPr>
                <w:fldChar w:fldCharType="end"/>
              </w:r>
            </w:p>
          </w:sdtContent>
        </w:sdt>
      </w:sdtContent>
    </w:sdt>
    <w:p w14:paraId="28F15905" w14:textId="77777777" w:rsidR="003F642A" w:rsidRDefault="003F642A">
      <w:pPr>
        <w:rPr>
          <w:rFonts w:eastAsiaTheme="majorEastAsia" w:cstheme="majorBidi"/>
          <w:b/>
          <w:color w:val="000000" w:themeColor="text1"/>
          <w:sz w:val="28"/>
          <w:szCs w:val="32"/>
        </w:rPr>
      </w:pPr>
      <w:bookmarkStart w:id="2" w:name="_Toc534198453"/>
      <w:r>
        <w:br w:type="page"/>
      </w:r>
    </w:p>
    <w:p w14:paraId="13B75AA8" w14:textId="5F4303B0" w:rsidR="00ED3FCF" w:rsidRDefault="00ED3FCF" w:rsidP="004E3FF0">
      <w:pPr>
        <w:pStyle w:val="Overskrift1"/>
        <w:numPr>
          <w:ilvl w:val="0"/>
          <w:numId w:val="37"/>
        </w:numPr>
        <w:rPr>
          <w:color w:val="1F3864" w:themeColor="accent1" w:themeShade="80"/>
        </w:rPr>
      </w:pPr>
      <w:bookmarkStart w:id="3" w:name="_Toc29903134"/>
      <w:r>
        <w:lastRenderedPageBreak/>
        <w:t>Generelt</w:t>
      </w:r>
      <w:bookmarkEnd w:id="2"/>
      <w:bookmarkEnd w:id="3"/>
    </w:p>
    <w:p w14:paraId="373744C8" w14:textId="77777777" w:rsidR="00C4588F" w:rsidRDefault="00C4588F" w:rsidP="00C4588F"/>
    <w:p w14:paraId="616069F3" w14:textId="773B1CE8" w:rsidR="004E3FF0" w:rsidRDefault="004E3FF0" w:rsidP="00C4588F">
      <w:r>
        <w:t>ROS-analysen gjøres som følge av planarbeidet for å legge til ret</w:t>
      </w:r>
      <w:r w:rsidR="00B32CF7">
        <w:t xml:space="preserve">te for </w:t>
      </w:r>
      <w:r w:rsidR="00AC4770">
        <w:t>næringsareal</w:t>
      </w:r>
      <w:r w:rsidR="00B32CF7">
        <w:t xml:space="preserve"> ved </w:t>
      </w:r>
      <w:r w:rsidR="004A661A">
        <w:t>Steinslia</w:t>
      </w:r>
      <w:r>
        <w:t xml:space="preserve"> i Gausdal kommune.</w:t>
      </w:r>
      <w:r w:rsidR="001F38F4">
        <w:t xml:space="preserve"> Dokumentet er delvis basert på </w:t>
      </w:r>
      <w:r w:rsidR="001F38F4" w:rsidRPr="000B4083">
        <w:rPr>
          <w:i/>
        </w:rPr>
        <w:t>ROS-analyse</w:t>
      </w:r>
      <w:r w:rsidR="000B4083">
        <w:t xml:space="preserve"> - </w:t>
      </w:r>
      <w:r w:rsidR="001F38F4" w:rsidRPr="001F38F4">
        <w:rPr>
          <w:i/>
        </w:rPr>
        <w:t>områderegulering</w:t>
      </w:r>
      <w:r w:rsidR="000B4083">
        <w:rPr>
          <w:i/>
        </w:rPr>
        <w:t>splan</w:t>
      </w:r>
      <w:r w:rsidR="00B32CF7">
        <w:rPr>
          <w:i/>
        </w:rPr>
        <w:t xml:space="preserve"> for Segalstad B</w:t>
      </w:r>
      <w:r w:rsidR="001F38F4" w:rsidRPr="001F38F4">
        <w:rPr>
          <w:i/>
        </w:rPr>
        <w:t>ru</w:t>
      </w:r>
      <w:r w:rsidR="001F38F4">
        <w:t xml:space="preserve"> (29.11.2018).</w:t>
      </w:r>
    </w:p>
    <w:p w14:paraId="1539DA86" w14:textId="567B8D58" w:rsidR="00ED3FCF" w:rsidRDefault="00ED3FCF" w:rsidP="00C4588F">
      <w:r>
        <w:t>ROS-analyse er et generelt utredningskrav som gjelder alle planer for utbygging. I henhold til plan- og bygningsloven §4-3 skal planmyndigheten påse at risiko- og sårbarhetsanalyse gjennomføres for planområdet, eller selv foreta slik analyse.</w:t>
      </w:r>
      <w:r w:rsidR="004E3FF0">
        <w:t xml:space="preserve"> </w:t>
      </w:r>
    </w:p>
    <w:p w14:paraId="1CDA5912" w14:textId="75E38894" w:rsidR="000B4083" w:rsidRDefault="001F38F4" w:rsidP="00C4588F">
      <w:r>
        <w:t xml:space="preserve">Formålet med § 4-3 er å gi et grunnlag for å forebygge risiko for skade og tap av liv, helse, miljø, viktig infrastruktur og andre materielle verdier mv. Således kan en ved å kartlegge sannsynlighet og konsekvenser av uønskede hendelser prioritere risikoområder og planlegge tiltak for å forhindre dem eller redusere konsekvensen av dem dersom de skulle oppstå. </w:t>
      </w:r>
    </w:p>
    <w:p w14:paraId="51BF2255" w14:textId="5A8BA3E8" w:rsidR="001F38F4" w:rsidRDefault="001F38F4" w:rsidP="00C4588F">
      <w:r>
        <w:t>Bakgrunnen for kravet om risiko- og sårbarhetsanalyse retter seg spesielt mot å forhindre at det gjennom arealdisponeringen skapes særlig risiko. I utgangspunktet bør det unngås å bruke arealer som inneholder uønsket risiko og sårbarhet.</w:t>
      </w:r>
      <w:r w:rsidR="00D14D2A">
        <w:t xml:space="preserve"> </w:t>
      </w:r>
      <w:r w:rsidR="00D14D2A" w:rsidRPr="00D14D2A">
        <w:t>Analysen skal vise alle risiko- og sårbarhetsforhold som har betydning for om arealet er egnet til utbyggingsformål, og eventuelle endringer i slike forhold som følge av planlagt utbygging</w:t>
      </w:r>
      <w:r w:rsidR="00D14D2A">
        <w:t xml:space="preserve">. </w:t>
      </w:r>
    </w:p>
    <w:p w14:paraId="5A09A234" w14:textId="100271F9" w:rsidR="00ED3FCF" w:rsidRDefault="00ED3FCF" w:rsidP="00C4588F">
      <w:r>
        <w:t>Analysen er et viktig kunnskapsgrunnlag for å unngå at arealdisponeringen skaper ny eller økt risiko og sårbarhet. Kunnskapen man skaffer seg gjennom ROS-analysen skal brukes både av kommunen og utbyggere/forslagsstillere for å ta gode beslutninger. Analyseområdet er planområdet og omgivelser rundt.</w:t>
      </w:r>
    </w:p>
    <w:p w14:paraId="1E077D64" w14:textId="3EA44389" w:rsidR="00AC3DA1" w:rsidRDefault="00AC3DA1" w:rsidP="00C4588F">
      <w:r>
        <w:t>En ROS-analyse kan i korte trekk gjengis gjennom tre spørsmål</w:t>
      </w:r>
      <w:r>
        <w:rPr>
          <w:rStyle w:val="Fotnotereferanse"/>
        </w:rPr>
        <w:footnoteReference w:id="1"/>
      </w:r>
      <w:r>
        <w:t>:</w:t>
      </w:r>
    </w:p>
    <w:p w14:paraId="3555A157" w14:textId="2C197642" w:rsidR="00AC3DA1" w:rsidRDefault="00AC3DA1" w:rsidP="00C4588F">
      <w:pPr>
        <w:spacing w:line="240" w:lineRule="auto"/>
      </w:pPr>
      <w:r>
        <w:sym w:font="Symbol" w:char="F0B7"/>
      </w:r>
      <w:r>
        <w:t xml:space="preserve"> Hva kan gå galt i et gitt område? </w:t>
      </w:r>
    </w:p>
    <w:p w14:paraId="2392C71A" w14:textId="77777777" w:rsidR="00AC3DA1" w:rsidRDefault="00AC3DA1" w:rsidP="00C4588F">
      <w:pPr>
        <w:spacing w:line="240" w:lineRule="auto"/>
      </w:pPr>
      <w:r>
        <w:sym w:font="Symbol" w:char="F0B7"/>
      </w:r>
      <w:r>
        <w:t xml:space="preserve"> Hva er sannsynligheten av at det går galt? </w:t>
      </w:r>
    </w:p>
    <w:p w14:paraId="0DC2F306" w14:textId="1D7B7060" w:rsidR="00AC3DA1" w:rsidRDefault="00AC3DA1" w:rsidP="00C4588F">
      <w:pPr>
        <w:spacing w:line="240" w:lineRule="auto"/>
      </w:pPr>
      <w:r>
        <w:sym w:font="Symbol" w:char="F0B7"/>
      </w:r>
      <w:r>
        <w:t xml:space="preserve"> Og hvis det går galt, hvor store blir konsekvensene?</w:t>
      </w:r>
    </w:p>
    <w:p w14:paraId="60FDED79" w14:textId="283CD27A" w:rsidR="00ED3FCF" w:rsidRDefault="00ED3FCF" w:rsidP="00C4588F">
      <w:r>
        <w:t>Hensikten med ROS-analysen er å påse at forhold som kan medføre alvorlig skade på mennesker, miljø eller samfunnsfunksjoner skal klargjøres i plansakene og ligge til grunn for vedtak av planene. Alvorlige risikoforhold kan medføre at krav om endringer, innføring av hensynssoner, planbestemmelser som ivaretar forholdet eller i alvorlige tilfeller at planene frarådes.</w:t>
      </w:r>
    </w:p>
    <w:p w14:paraId="088C2609" w14:textId="5DC69E3A" w:rsidR="00ED3FCF" w:rsidRDefault="00ED3FCF" w:rsidP="00ED3FCF">
      <w:pPr>
        <w:spacing w:after="0" w:line="240" w:lineRule="auto"/>
      </w:pPr>
    </w:p>
    <w:p w14:paraId="27B105BE" w14:textId="244E5DE5" w:rsidR="00F41F31" w:rsidRDefault="00736C88" w:rsidP="00ED3FCF">
      <w:pPr>
        <w:spacing w:after="0" w:line="240" w:lineRule="auto"/>
      </w:pPr>
      <w:r>
        <w:rPr>
          <w:b/>
        </w:rPr>
        <w:t>Overordnet</w:t>
      </w:r>
      <w:r w:rsidR="00F41F31" w:rsidRPr="00F41F31">
        <w:rPr>
          <w:b/>
        </w:rPr>
        <w:t xml:space="preserve"> risikovurdering</w:t>
      </w:r>
      <w:r w:rsidR="00F41F31">
        <w:t xml:space="preserve"> </w:t>
      </w:r>
      <w:r w:rsidR="00F41F31">
        <w:br/>
        <w:t xml:space="preserve">Planen har fått hensynssoner og er gitt bestemmelser som skal sikre at ingen tiltak innenfor planen fører med seg særlig fare for uønska hendelser eller liknende. </w:t>
      </w:r>
    </w:p>
    <w:p w14:paraId="641DD83F" w14:textId="77777777" w:rsidR="00F41F31" w:rsidRDefault="00F41F31" w:rsidP="00ED3FCF">
      <w:pPr>
        <w:spacing w:after="0" w:line="240" w:lineRule="auto"/>
      </w:pPr>
    </w:p>
    <w:p w14:paraId="6B6CA209" w14:textId="382DDDFA" w:rsidR="00C4588F" w:rsidRDefault="004A661A" w:rsidP="00C4588F">
      <w:pPr>
        <w:spacing w:after="0" w:line="240" w:lineRule="auto"/>
        <w:rPr>
          <w:b/>
        </w:rPr>
      </w:pPr>
      <w:bookmarkStart w:id="4" w:name="_Toc518037971"/>
      <w:r>
        <w:rPr>
          <w:b/>
        </w:rPr>
        <w:t>P</w:t>
      </w:r>
      <w:r w:rsidR="00C4588F">
        <w:rPr>
          <w:b/>
        </w:rPr>
        <w:t>lanområdet</w:t>
      </w:r>
      <w:bookmarkEnd w:id="4"/>
    </w:p>
    <w:p w14:paraId="793168FB" w14:textId="541472CB" w:rsidR="00C4588F" w:rsidRDefault="00AC4770" w:rsidP="00C4588F">
      <w:pPr>
        <w:spacing w:after="0" w:line="283" w:lineRule="auto"/>
        <w:ind w:right="369"/>
      </w:pPr>
      <w:r>
        <w:t>Planområdet ligger ca. to</w:t>
      </w:r>
      <w:r w:rsidR="00985535">
        <w:t xml:space="preserve"> kilometer</w:t>
      </w:r>
      <w:r w:rsidR="00F41F31">
        <w:t xml:space="preserve"> fra</w:t>
      </w:r>
      <w:r w:rsidR="00B32CF7">
        <w:t xml:space="preserve"> sentrum i Gausdal (</w:t>
      </w:r>
      <w:r w:rsidR="00F41F31">
        <w:t>Sega</w:t>
      </w:r>
      <w:r w:rsidR="00B32CF7">
        <w:t>lstad Bru).</w:t>
      </w:r>
      <w:r w:rsidR="00C4588F">
        <w:t xml:space="preserve">  Formålet med planarbeidet er å tilrettelegge for </w:t>
      </w:r>
      <w:r>
        <w:t xml:space="preserve">næring relativt </w:t>
      </w:r>
      <w:r w:rsidR="00C4588F">
        <w:t xml:space="preserve">nærme sentrum </w:t>
      </w:r>
      <w:r>
        <w:t>for å ivareta overordnede målsetninger om næringsutvikling.</w:t>
      </w:r>
    </w:p>
    <w:p w14:paraId="77956203" w14:textId="77777777" w:rsidR="00C4588F" w:rsidRDefault="00C4588F" w:rsidP="00C4588F">
      <w:pPr>
        <w:spacing w:after="0" w:line="283" w:lineRule="auto"/>
        <w:ind w:right="185"/>
      </w:pPr>
    </w:p>
    <w:p w14:paraId="5F177A30" w14:textId="3C363C96" w:rsidR="00C4588F" w:rsidRPr="008047AC" w:rsidRDefault="00C4588F" w:rsidP="008047AC">
      <w:pPr>
        <w:spacing w:after="0" w:line="283" w:lineRule="auto"/>
        <w:ind w:right="185"/>
      </w:pPr>
      <w:r>
        <w:t xml:space="preserve">Ytterligere beskrivelse av området og utfordringer finnes i planbeskrivelsen. </w:t>
      </w:r>
    </w:p>
    <w:p w14:paraId="039BCA0A" w14:textId="5C951A1C" w:rsidR="00ED3FCF" w:rsidRDefault="00ED3FCF" w:rsidP="00BB31A7">
      <w:pPr>
        <w:pStyle w:val="Overskrift1"/>
        <w:numPr>
          <w:ilvl w:val="0"/>
          <w:numId w:val="37"/>
        </w:numPr>
      </w:pPr>
      <w:bookmarkStart w:id="5" w:name="_Toc29903135"/>
      <w:r>
        <w:lastRenderedPageBreak/>
        <w:t>Metode</w:t>
      </w:r>
      <w:bookmarkEnd w:id="5"/>
    </w:p>
    <w:p w14:paraId="0AA29FE7" w14:textId="4506AEED" w:rsidR="00ED3FCF" w:rsidRDefault="00ED3FCF" w:rsidP="004E3FF0">
      <w:r>
        <w:t>Analysen er basert på foreliggende forslag til reguleringsplan.</w:t>
      </w:r>
    </w:p>
    <w:p w14:paraId="1BDD1239" w14:textId="1163E5CC" w:rsidR="00ED3FCF" w:rsidRDefault="00ED3FCF" w:rsidP="00ED3FCF">
      <w:pPr>
        <w:spacing w:after="0" w:line="240" w:lineRule="auto"/>
      </w:pPr>
      <w:r>
        <w:t>Analysens omfang er tilpasset planforslagets innhold og kompleksitet, samtidig som den tilfredsstiller krav om risiko - og sårbarhetsanalyse gitt i plan - og bygningsloven §4-3. Dette er en enkel ROS-analyse som er basert på offentlig tilgjengelig materiale (databaser) og grunnlagsinformasjon. Det er ikke gjort spesifikke beregninger eller utredninger. Målet er å identifisere hvilke risikoer som endres som følge av tiltaket og som man skal ta hensyn til i planleggingen og gjennomføringen av prosjektet.</w:t>
      </w:r>
    </w:p>
    <w:p w14:paraId="0B10DC1E" w14:textId="77777777" w:rsidR="00ED3FCF" w:rsidRDefault="00ED3FCF" w:rsidP="00ED3FCF">
      <w:pPr>
        <w:spacing w:after="0" w:line="240" w:lineRule="auto"/>
      </w:pPr>
    </w:p>
    <w:p w14:paraId="20D92259" w14:textId="36BC698C" w:rsidR="00ED3FCF" w:rsidRDefault="00ED3FCF" w:rsidP="00ED3FCF">
      <w:pPr>
        <w:spacing w:after="0" w:line="240" w:lineRule="auto"/>
      </w:pPr>
      <w:r>
        <w:t xml:space="preserve">ROS-analysen er gjennomført på reguleringsnivå og vil følgelig ikke fange opp alle variabler og detaljer som fremkommer på et senere tidspunkt i prosjektet. </w:t>
      </w:r>
      <w:r w:rsidR="001F38F4">
        <w:t>Det er</w:t>
      </w:r>
      <w:r>
        <w:t xml:space="preserve"> gjennomført en teoretisk vurdering av konsekvenser for og konsekvenser av planen, gjennom hendelser som kan påvirke planområdets funksjon, utforming og lignende, og hendelser som </w:t>
      </w:r>
      <w:r w:rsidR="00507DFC">
        <w:t>direkte kan påvirke omgivelsene</w:t>
      </w:r>
      <w:r>
        <w:t xml:space="preserve">. Det er deretter vurdert sannsynlighet og konsekvens for de identifiserte hendelsene og vurdert risiko og sårbarhet. </w:t>
      </w:r>
    </w:p>
    <w:p w14:paraId="450773B1" w14:textId="77777777" w:rsidR="00ED3FCF" w:rsidRDefault="00ED3FCF" w:rsidP="00ED3FCF">
      <w:pPr>
        <w:spacing w:after="0" w:line="240" w:lineRule="auto"/>
      </w:pPr>
    </w:p>
    <w:p w14:paraId="52126E39" w14:textId="37653608" w:rsidR="00ED3FCF" w:rsidRDefault="00ED3FCF" w:rsidP="00ED3FCF">
      <w:pPr>
        <w:spacing w:after="0" w:line="240" w:lineRule="auto"/>
      </w:pPr>
      <w:r>
        <w:t>Metoden for ROS-analysen tar utgangspunkt i Direktoratet for samfunnssikkerhet og beredskap (DSB) veileder «Samfunnssikkerhet i kommuneplanens arealplanlegging» fra 2017. Hensikten med ROS – analysen er å identifisere uønskede hendelser som er knyttet til den nye arealbruken, samt hvor sannsynlig det er at en hendelse skal inntreffe og konsekvensene av denne hendelsen.</w:t>
      </w:r>
    </w:p>
    <w:p w14:paraId="1DE4BB97" w14:textId="0C4D1CE0" w:rsidR="006C7725" w:rsidRDefault="006C7725" w:rsidP="00ED3FCF">
      <w:pPr>
        <w:autoSpaceDE w:val="0"/>
        <w:autoSpaceDN w:val="0"/>
        <w:adjustRightInd w:val="0"/>
        <w:rPr>
          <w:rFonts w:ascii="Calibri" w:hAnsi="Calibri"/>
        </w:rPr>
      </w:pPr>
    </w:p>
    <w:p w14:paraId="38CC5A73" w14:textId="71450B1F" w:rsidR="008F0810" w:rsidRDefault="006C7725" w:rsidP="00ED3FCF">
      <w:pPr>
        <w:autoSpaceDE w:val="0"/>
        <w:autoSpaceDN w:val="0"/>
        <w:adjustRightInd w:val="0"/>
      </w:pPr>
      <w:r>
        <w:t xml:space="preserve">Vurdering av sannsynlighet for uønsket hendelse er delt i: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7725" w14:paraId="076FDBEA" w14:textId="77777777" w:rsidTr="000B7655">
        <w:tc>
          <w:tcPr>
            <w:tcW w:w="2263" w:type="dxa"/>
            <w:shd w:val="clear" w:color="auto" w:fill="E7E6E6" w:themeFill="background2"/>
          </w:tcPr>
          <w:p w14:paraId="3A583DE9" w14:textId="1381B97D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Svært sannsynlig (5)</w:t>
            </w:r>
          </w:p>
        </w:tc>
        <w:tc>
          <w:tcPr>
            <w:tcW w:w="6799" w:type="dxa"/>
          </w:tcPr>
          <w:p w14:paraId="664BDD26" w14:textId="57D4DE50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0B7655">
              <w:rPr>
                <w:sz w:val="18"/>
              </w:rPr>
              <w:t>kan skje regelmessig; forholdet er kontinuerlig tilstede</w:t>
            </w:r>
          </w:p>
        </w:tc>
      </w:tr>
      <w:tr w:rsidR="006C7725" w14:paraId="1966AE7E" w14:textId="77777777" w:rsidTr="000B7655">
        <w:tc>
          <w:tcPr>
            <w:tcW w:w="2263" w:type="dxa"/>
            <w:shd w:val="clear" w:color="auto" w:fill="E7E6E6" w:themeFill="background2"/>
          </w:tcPr>
          <w:p w14:paraId="69546311" w14:textId="7CEDE9A6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 xml:space="preserve">Mer sannsynlig (4) </w:t>
            </w:r>
          </w:p>
        </w:tc>
        <w:tc>
          <w:tcPr>
            <w:tcW w:w="6799" w:type="dxa"/>
          </w:tcPr>
          <w:p w14:paraId="656972D1" w14:textId="17AE71A4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0B7655">
              <w:rPr>
                <w:sz w:val="18"/>
              </w:rPr>
              <w:t>kan skje; periodisk med lengre varighet (årlig)</w:t>
            </w:r>
          </w:p>
        </w:tc>
      </w:tr>
      <w:tr w:rsidR="006C7725" w14:paraId="5B1AAB57" w14:textId="77777777" w:rsidTr="000B7655">
        <w:tc>
          <w:tcPr>
            <w:tcW w:w="2263" w:type="dxa"/>
            <w:shd w:val="clear" w:color="auto" w:fill="E7E6E6" w:themeFill="background2"/>
          </w:tcPr>
          <w:p w14:paraId="1340E733" w14:textId="0A47478B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 xml:space="preserve">Sannsynlig (3) </w:t>
            </w:r>
          </w:p>
        </w:tc>
        <w:tc>
          <w:tcPr>
            <w:tcW w:w="6799" w:type="dxa"/>
          </w:tcPr>
          <w:p w14:paraId="3BF257AF" w14:textId="25C02896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0B7655">
              <w:rPr>
                <w:sz w:val="18"/>
              </w:rPr>
              <w:t>kan skje flere enkelttilfeller (ikke sannsynlig; ca. hvert 10 år)</w:t>
            </w:r>
          </w:p>
        </w:tc>
      </w:tr>
      <w:tr w:rsidR="006C7725" w14:paraId="281A9B5C" w14:textId="77777777" w:rsidTr="000B7655">
        <w:tc>
          <w:tcPr>
            <w:tcW w:w="2263" w:type="dxa"/>
            <w:shd w:val="clear" w:color="auto" w:fill="E7E6E6" w:themeFill="background2"/>
          </w:tcPr>
          <w:p w14:paraId="292C0F7C" w14:textId="2A01ED3D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 xml:space="preserve">Mindre sannsynlig (2) </w:t>
            </w:r>
          </w:p>
        </w:tc>
        <w:tc>
          <w:tcPr>
            <w:tcW w:w="6799" w:type="dxa"/>
          </w:tcPr>
          <w:p w14:paraId="1A5ACA96" w14:textId="75CF5322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0B7655">
              <w:rPr>
                <w:sz w:val="18"/>
              </w:rPr>
              <w:t>kjenner tilfeller – sjeldent forekommende</w:t>
            </w:r>
          </w:p>
        </w:tc>
      </w:tr>
      <w:tr w:rsidR="006C7725" w14:paraId="1DE36A44" w14:textId="77777777" w:rsidTr="000B7655">
        <w:tc>
          <w:tcPr>
            <w:tcW w:w="2263" w:type="dxa"/>
            <w:shd w:val="clear" w:color="auto" w:fill="E7E6E6" w:themeFill="background2"/>
          </w:tcPr>
          <w:p w14:paraId="1FC6DB1C" w14:textId="6A1CDBF2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 xml:space="preserve">Lite sannsynlig (1) </w:t>
            </w:r>
          </w:p>
        </w:tc>
        <w:tc>
          <w:tcPr>
            <w:tcW w:w="6799" w:type="dxa"/>
          </w:tcPr>
          <w:p w14:paraId="2AD08DFA" w14:textId="606DD09C" w:rsidR="006C7725" w:rsidRPr="000B7655" w:rsidRDefault="006C7725" w:rsidP="008F08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</w:rPr>
            </w:pPr>
            <w:r w:rsidRPr="000B7655">
              <w:rPr>
                <w:sz w:val="18"/>
              </w:rPr>
              <w:t>det er en teoretisk sjanse for hendelsen; skjer sjeldnere enn hvert 100 år.</w:t>
            </w:r>
          </w:p>
        </w:tc>
      </w:tr>
    </w:tbl>
    <w:p w14:paraId="4BC85C2C" w14:textId="2A430A24" w:rsidR="00ED3FCF" w:rsidRDefault="00ED3FCF" w:rsidP="00ED3FCF">
      <w:pPr>
        <w:spacing w:after="0" w:line="240" w:lineRule="auto"/>
        <w:rPr>
          <w:rFonts w:ascii="Calibri" w:hAnsi="Calibri"/>
        </w:rPr>
      </w:pPr>
    </w:p>
    <w:p w14:paraId="68E8E2B7" w14:textId="63C37321" w:rsidR="000B7655" w:rsidRDefault="000B7655" w:rsidP="00ED3FCF">
      <w:pPr>
        <w:spacing w:after="0" w:line="240" w:lineRule="auto"/>
      </w:pPr>
      <w:r>
        <w:t>Kriterier for å vurdere konsekvenser av uønskede hendelser er delt i:</w:t>
      </w:r>
    </w:p>
    <w:p w14:paraId="5C24A688" w14:textId="77777777" w:rsidR="000B7655" w:rsidRDefault="000B7655" w:rsidP="00ED3FCF">
      <w:pPr>
        <w:spacing w:after="0" w:line="240" w:lineRule="auto"/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7725" w14:paraId="4EF0EDCE" w14:textId="77777777" w:rsidTr="000B7655">
        <w:tc>
          <w:tcPr>
            <w:tcW w:w="2265" w:type="dxa"/>
          </w:tcPr>
          <w:p w14:paraId="36BCB071" w14:textId="77777777" w:rsidR="006C7725" w:rsidRDefault="006C7725" w:rsidP="008F0810">
            <w:pPr>
              <w:spacing w:line="276" w:lineRule="auto"/>
            </w:pPr>
          </w:p>
        </w:tc>
        <w:tc>
          <w:tcPr>
            <w:tcW w:w="2265" w:type="dxa"/>
            <w:shd w:val="clear" w:color="auto" w:fill="E7E6E6" w:themeFill="background2"/>
          </w:tcPr>
          <w:p w14:paraId="7FC9A362" w14:textId="7CF4016B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Personskade</w:t>
            </w:r>
            <w:r w:rsidR="008047AC">
              <w:rPr>
                <w:b/>
                <w:sz w:val="18"/>
              </w:rPr>
              <w:t xml:space="preserve"> (liv og helse)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8DD99D" w14:textId="220B51C0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Miljøskade</w:t>
            </w:r>
          </w:p>
        </w:tc>
        <w:tc>
          <w:tcPr>
            <w:tcW w:w="2266" w:type="dxa"/>
            <w:shd w:val="clear" w:color="auto" w:fill="E7E6E6" w:themeFill="background2"/>
          </w:tcPr>
          <w:p w14:paraId="5DE25558" w14:textId="556D4286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 xml:space="preserve">Skade på eiendom, </w:t>
            </w:r>
            <w:r w:rsidR="008047AC">
              <w:rPr>
                <w:b/>
                <w:sz w:val="18"/>
              </w:rPr>
              <w:t xml:space="preserve">materielle verdier, </w:t>
            </w:r>
            <w:r w:rsidRPr="000B7655">
              <w:rPr>
                <w:b/>
                <w:sz w:val="18"/>
              </w:rPr>
              <w:t>forsyning mm.</w:t>
            </w:r>
          </w:p>
        </w:tc>
      </w:tr>
      <w:tr w:rsidR="006C7725" w14:paraId="5681CEE6" w14:textId="77777777" w:rsidTr="000B7655">
        <w:tc>
          <w:tcPr>
            <w:tcW w:w="2265" w:type="dxa"/>
            <w:shd w:val="clear" w:color="auto" w:fill="E7E6E6" w:themeFill="background2"/>
          </w:tcPr>
          <w:p w14:paraId="0BDFD3B4" w14:textId="1D4D0DFF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Ubetydelig (1)</w:t>
            </w:r>
          </w:p>
        </w:tc>
        <w:tc>
          <w:tcPr>
            <w:tcW w:w="2265" w:type="dxa"/>
          </w:tcPr>
          <w:p w14:paraId="24C94808" w14:textId="49AE2AEE" w:rsidR="006C7725" w:rsidRPr="000B7655" w:rsidRDefault="006C772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Ingen alvorlig skade</w:t>
            </w:r>
          </w:p>
        </w:tc>
        <w:tc>
          <w:tcPr>
            <w:tcW w:w="2266" w:type="dxa"/>
          </w:tcPr>
          <w:p w14:paraId="58DD11C1" w14:textId="569677B6" w:rsidR="006C7725" w:rsidRPr="000B7655" w:rsidRDefault="006C772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Ingen alvorlig skade</w:t>
            </w:r>
          </w:p>
        </w:tc>
        <w:tc>
          <w:tcPr>
            <w:tcW w:w="2266" w:type="dxa"/>
          </w:tcPr>
          <w:p w14:paraId="33FEF174" w14:textId="67CB9CDC" w:rsidR="006C7725" w:rsidRPr="000B7655" w:rsidRDefault="006C772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Systembrudd er uvesentlig</w:t>
            </w:r>
          </w:p>
        </w:tc>
      </w:tr>
      <w:tr w:rsidR="006C7725" w14:paraId="7046DEDA" w14:textId="77777777" w:rsidTr="000B7655">
        <w:tc>
          <w:tcPr>
            <w:tcW w:w="2265" w:type="dxa"/>
            <w:shd w:val="clear" w:color="auto" w:fill="E7E6E6" w:themeFill="background2"/>
          </w:tcPr>
          <w:p w14:paraId="4CEB2CA3" w14:textId="143BB91B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Mindre alvorlig (2)</w:t>
            </w:r>
          </w:p>
        </w:tc>
        <w:tc>
          <w:tcPr>
            <w:tcW w:w="2265" w:type="dxa"/>
          </w:tcPr>
          <w:p w14:paraId="751C564F" w14:textId="6DB162C7" w:rsidR="006C7725" w:rsidRPr="000B7655" w:rsidRDefault="006C772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Få/små skader</w:t>
            </w:r>
          </w:p>
        </w:tc>
        <w:tc>
          <w:tcPr>
            <w:tcW w:w="2266" w:type="dxa"/>
          </w:tcPr>
          <w:p w14:paraId="5B280085" w14:textId="15080042" w:rsidR="006C7725" w:rsidRPr="000B7655" w:rsidRDefault="006C772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 xml:space="preserve">Ikke varig skade </w:t>
            </w:r>
          </w:p>
        </w:tc>
        <w:tc>
          <w:tcPr>
            <w:tcW w:w="2266" w:type="dxa"/>
          </w:tcPr>
          <w:p w14:paraId="28A8D6D8" w14:textId="67E91EEC" w:rsidR="006C7725" w:rsidRPr="000B7655" w:rsidRDefault="006C772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Systembrudd kan føre til skade dersom reservesystem ikke fins.</w:t>
            </w:r>
          </w:p>
        </w:tc>
      </w:tr>
      <w:tr w:rsidR="006C7725" w14:paraId="62E682A0" w14:textId="77777777" w:rsidTr="000B7655">
        <w:tc>
          <w:tcPr>
            <w:tcW w:w="2265" w:type="dxa"/>
            <w:shd w:val="clear" w:color="auto" w:fill="E7E6E6" w:themeFill="background2"/>
          </w:tcPr>
          <w:p w14:paraId="69E04ED9" w14:textId="0D665F12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Betydelig (3)</w:t>
            </w:r>
          </w:p>
        </w:tc>
        <w:tc>
          <w:tcPr>
            <w:tcW w:w="2265" w:type="dxa"/>
          </w:tcPr>
          <w:p w14:paraId="5D3DCC32" w14:textId="360E5C16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Kritisk/betydelig</w:t>
            </w:r>
          </w:p>
        </w:tc>
        <w:tc>
          <w:tcPr>
            <w:tcW w:w="2266" w:type="dxa"/>
          </w:tcPr>
          <w:p w14:paraId="26CF938D" w14:textId="578150EE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Kritisk/betydelig</w:t>
            </w:r>
          </w:p>
        </w:tc>
        <w:tc>
          <w:tcPr>
            <w:tcW w:w="2266" w:type="dxa"/>
          </w:tcPr>
          <w:p w14:paraId="045C4598" w14:textId="70D964B0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System settes ut av drift og fører til skade.</w:t>
            </w:r>
          </w:p>
        </w:tc>
      </w:tr>
      <w:tr w:rsidR="006C7725" w14:paraId="2808611E" w14:textId="77777777" w:rsidTr="000B7655">
        <w:tc>
          <w:tcPr>
            <w:tcW w:w="2265" w:type="dxa"/>
            <w:shd w:val="clear" w:color="auto" w:fill="E7E6E6" w:themeFill="background2"/>
          </w:tcPr>
          <w:p w14:paraId="402E2CFC" w14:textId="3D7DA565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Alvorlig (4)</w:t>
            </w:r>
          </w:p>
        </w:tc>
        <w:tc>
          <w:tcPr>
            <w:tcW w:w="2265" w:type="dxa"/>
          </w:tcPr>
          <w:p w14:paraId="468098DC" w14:textId="68E19CD7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Alvorlige, behandlingskrevende skader</w:t>
            </w:r>
          </w:p>
        </w:tc>
        <w:tc>
          <w:tcPr>
            <w:tcW w:w="2266" w:type="dxa"/>
          </w:tcPr>
          <w:p w14:paraId="4E751D8B" w14:textId="31F426C6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Alvorlige, behandlingskrevende skader</w:t>
            </w:r>
          </w:p>
        </w:tc>
        <w:tc>
          <w:tcPr>
            <w:tcW w:w="2266" w:type="dxa"/>
          </w:tcPr>
          <w:p w14:paraId="7DFB2D5E" w14:textId="04070913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System settes ut av drift over lengre tid; alvorlig skade på eiendom</w:t>
            </w:r>
          </w:p>
        </w:tc>
      </w:tr>
      <w:tr w:rsidR="006C7725" w14:paraId="72DB3257" w14:textId="77777777" w:rsidTr="000B7655">
        <w:tc>
          <w:tcPr>
            <w:tcW w:w="2265" w:type="dxa"/>
            <w:shd w:val="clear" w:color="auto" w:fill="E7E6E6" w:themeFill="background2"/>
          </w:tcPr>
          <w:p w14:paraId="64827A03" w14:textId="01BD8A23" w:rsidR="006C7725" w:rsidRPr="000B7655" w:rsidRDefault="006C7725" w:rsidP="008F0810">
            <w:pPr>
              <w:spacing w:line="276" w:lineRule="auto"/>
              <w:rPr>
                <w:b/>
                <w:sz w:val="18"/>
              </w:rPr>
            </w:pPr>
            <w:r w:rsidRPr="000B7655">
              <w:rPr>
                <w:b/>
                <w:sz w:val="18"/>
              </w:rPr>
              <w:t>Svært alvorlig / katastrofal (5)</w:t>
            </w:r>
          </w:p>
        </w:tc>
        <w:tc>
          <w:tcPr>
            <w:tcW w:w="2265" w:type="dxa"/>
          </w:tcPr>
          <w:p w14:paraId="7C8FB52E" w14:textId="68FBF13C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Personskade som medfører død eller varig mén; mange skadd.</w:t>
            </w:r>
          </w:p>
        </w:tc>
        <w:tc>
          <w:tcPr>
            <w:tcW w:w="2266" w:type="dxa"/>
          </w:tcPr>
          <w:p w14:paraId="30269BB9" w14:textId="3D79FC4F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Langvarig eller varig miljøskade</w:t>
            </w:r>
          </w:p>
        </w:tc>
        <w:tc>
          <w:tcPr>
            <w:tcW w:w="2266" w:type="dxa"/>
          </w:tcPr>
          <w:p w14:paraId="5430E558" w14:textId="3897D583" w:rsidR="006C7725" w:rsidRPr="000B7655" w:rsidRDefault="000B7655" w:rsidP="008F0810">
            <w:pPr>
              <w:spacing w:line="276" w:lineRule="auto"/>
              <w:rPr>
                <w:sz w:val="18"/>
              </w:rPr>
            </w:pPr>
            <w:r w:rsidRPr="000B7655">
              <w:rPr>
                <w:sz w:val="18"/>
              </w:rPr>
              <w:t>System settes varig ut av drift; uopprettelig skade på eiendom</w:t>
            </w:r>
          </w:p>
        </w:tc>
      </w:tr>
    </w:tbl>
    <w:p w14:paraId="7428B926" w14:textId="77777777" w:rsidR="006C7725" w:rsidRDefault="006C7725" w:rsidP="00ED3FCF">
      <w:pPr>
        <w:spacing w:after="0" w:line="240" w:lineRule="auto"/>
      </w:pPr>
    </w:p>
    <w:p w14:paraId="2431CB87" w14:textId="77777777" w:rsidR="008F0810" w:rsidRDefault="008F0810" w:rsidP="00ED3FCF">
      <w:pPr>
        <w:spacing w:after="0" w:line="240" w:lineRule="auto"/>
      </w:pPr>
    </w:p>
    <w:p w14:paraId="40BE7E0B" w14:textId="77777777" w:rsidR="008F0810" w:rsidRDefault="008F0810" w:rsidP="00ED3FCF">
      <w:pPr>
        <w:spacing w:after="0" w:line="240" w:lineRule="auto"/>
      </w:pPr>
    </w:p>
    <w:p w14:paraId="76C7F32F" w14:textId="77777777" w:rsidR="008F0810" w:rsidRDefault="008F0810" w:rsidP="00ED3FCF">
      <w:pPr>
        <w:spacing w:after="0" w:line="240" w:lineRule="auto"/>
      </w:pPr>
    </w:p>
    <w:p w14:paraId="5A7DB576" w14:textId="77777777" w:rsidR="008F0810" w:rsidRDefault="008F0810" w:rsidP="00ED3FCF">
      <w:pPr>
        <w:spacing w:after="0" w:line="240" w:lineRule="auto"/>
      </w:pPr>
    </w:p>
    <w:p w14:paraId="6084EB02" w14:textId="4393C7F4" w:rsidR="00ED3FCF" w:rsidRDefault="000B7655" w:rsidP="00ED3FCF">
      <w:pPr>
        <w:spacing w:after="0" w:line="240" w:lineRule="auto"/>
      </w:pPr>
      <w:r>
        <w:lastRenderedPageBreak/>
        <w:t>Karakteristikk av risiko og sårbarhet som funksjon av sannsynlighet og konsekvenser er gitt i følgende tabell: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276"/>
        <w:gridCol w:w="1276"/>
      </w:tblGrid>
      <w:tr w:rsidR="000B7655" w14:paraId="3818CF96" w14:textId="77777777" w:rsidTr="000B7655">
        <w:tc>
          <w:tcPr>
            <w:tcW w:w="1838" w:type="dxa"/>
            <w:shd w:val="clear" w:color="auto" w:fill="FFFFFF" w:themeFill="background1"/>
          </w:tcPr>
          <w:p w14:paraId="24EE15CE" w14:textId="14DC65A7" w:rsidR="000B7655" w:rsidRPr="000B7655" w:rsidRDefault="000B7655" w:rsidP="000B7655">
            <w:pPr>
              <w:rPr>
                <w:sz w:val="18"/>
              </w:rPr>
            </w:pPr>
            <w:r>
              <w:rPr>
                <w:sz w:val="18"/>
              </w:rPr>
              <w:t>Konsekvens</w:t>
            </w:r>
            <w:r>
              <w:rPr>
                <w:rFonts w:cstheme="minorHAnsi"/>
                <w:sz w:val="18"/>
              </w:rPr>
              <w:t>→</w:t>
            </w:r>
            <w:r>
              <w:rPr>
                <w:sz w:val="18"/>
              </w:rPr>
              <w:br/>
              <w:t>Sannsynlighet</w:t>
            </w:r>
            <w:r>
              <w:rPr>
                <w:rFonts w:cstheme="minorHAnsi"/>
                <w:sz w:val="18"/>
              </w:rPr>
              <w:t>↓</w:t>
            </w:r>
          </w:p>
        </w:tc>
        <w:tc>
          <w:tcPr>
            <w:tcW w:w="1276" w:type="dxa"/>
            <w:shd w:val="clear" w:color="auto" w:fill="E7E6E6" w:themeFill="background2"/>
          </w:tcPr>
          <w:p w14:paraId="5CC7461E" w14:textId="0961A253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Ubetydelig (1)</w:t>
            </w:r>
          </w:p>
        </w:tc>
        <w:tc>
          <w:tcPr>
            <w:tcW w:w="1276" w:type="dxa"/>
            <w:shd w:val="clear" w:color="auto" w:fill="E7E6E6" w:themeFill="background2"/>
          </w:tcPr>
          <w:p w14:paraId="63D9D546" w14:textId="5772FEE3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Mindre alvorlig (2)</w:t>
            </w:r>
          </w:p>
        </w:tc>
        <w:tc>
          <w:tcPr>
            <w:tcW w:w="1275" w:type="dxa"/>
            <w:shd w:val="clear" w:color="auto" w:fill="E7E6E6" w:themeFill="background2"/>
          </w:tcPr>
          <w:p w14:paraId="36D7B93E" w14:textId="5960ED29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Betydelig (3)</w:t>
            </w:r>
          </w:p>
        </w:tc>
        <w:tc>
          <w:tcPr>
            <w:tcW w:w="1276" w:type="dxa"/>
            <w:shd w:val="clear" w:color="auto" w:fill="E7E6E6" w:themeFill="background2"/>
          </w:tcPr>
          <w:p w14:paraId="0CEA5F0F" w14:textId="3D4B2695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Alvorlig (4)</w:t>
            </w:r>
          </w:p>
        </w:tc>
        <w:tc>
          <w:tcPr>
            <w:tcW w:w="1276" w:type="dxa"/>
            <w:shd w:val="clear" w:color="auto" w:fill="E7E6E6" w:themeFill="background2"/>
          </w:tcPr>
          <w:p w14:paraId="164D8CA2" w14:textId="18D6E680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Svært alvorlig / katastrofal (5)</w:t>
            </w:r>
          </w:p>
        </w:tc>
      </w:tr>
      <w:tr w:rsidR="000B7655" w14:paraId="5F39435D" w14:textId="77777777" w:rsidTr="000B7655">
        <w:trPr>
          <w:trHeight w:val="440"/>
        </w:trPr>
        <w:tc>
          <w:tcPr>
            <w:tcW w:w="1838" w:type="dxa"/>
            <w:shd w:val="clear" w:color="auto" w:fill="E7E6E6" w:themeFill="background2"/>
          </w:tcPr>
          <w:p w14:paraId="2AE071D4" w14:textId="6EE0E037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Svært sannsynlig (5)</w:t>
            </w:r>
          </w:p>
        </w:tc>
        <w:tc>
          <w:tcPr>
            <w:tcW w:w="1276" w:type="dxa"/>
            <w:shd w:val="clear" w:color="auto" w:fill="92D050"/>
          </w:tcPr>
          <w:p w14:paraId="7F7B9EAA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4482D8FE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F0000"/>
          </w:tcPr>
          <w:p w14:paraId="6ACB5E37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16EA4AEF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35497C7B" w14:textId="77777777" w:rsidR="000B7655" w:rsidRPr="000B7655" w:rsidRDefault="000B7655" w:rsidP="000B7655">
            <w:pPr>
              <w:rPr>
                <w:sz w:val="18"/>
              </w:rPr>
            </w:pPr>
          </w:p>
        </w:tc>
      </w:tr>
      <w:tr w:rsidR="000B7655" w14:paraId="60468119" w14:textId="77777777" w:rsidTr="000B7655">
        <w:trPr>
          <w:trHeight w:val="418"/>
        </w:trPr>
        <w:tc>
          <w:tcPr>
            <w:tcW w:w="1838" w:type="dxa"/>
            <w:shd w:val="clear" w:color="auto" w:fill="E7E6E6" w:themeFill="background2"/>
          </w:tcPr>
          <w:p w14:paraId="32DA27F8" w14:textId="06EEC79A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Mer sannsynlig (4)</w:t>
            </w:r>
          </w:p>
        </w:tc>
        <w:tc>
          <w:tcPr>
            <w:tcW w:w="1276" w:type="dxa"/>
            <w:shd w:val="clear" w:color="auto" w:fill="92D050"/>
          </w:tcPr>
          <w:p w14:paraId="763C1F1F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7B82D3C8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14:paraId="650392AB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551EA36E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13708FBA" w14:textId="77777777" w:rsidR="000B7655" w:rsidRPr="000B7655" w:rsidRDefault="000B7655" w:rsidP="000B7655">
            <w:pPr>
              <w:rPr>
                <w:sz w:val="18"/>
              </w:rPr>
            </w:pPr>
          </w:p>
        </w:tc>
      </w:tr>
      <w:tr w:rsidR="000B7655" w14:paraId="1E7EC3C4" w14:textId="77777777" w:rsidTr="000B7655">
        <w:trPr>
          <w:trHeight w:val="423"/>
        </w:trPr>
        <w:tc>
          <w:tcPr>
            <w:tcW w:w="1838" w:type="dxa"/>
            <w:shd w:val="clear" w:color="auto" w:fill="E7E6E6" w:themeFill="background2"/>
          </w:tcPr>
          <w:p w14:paraId="0BD39492" w14:textId="2CB451FB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Sannsynlig (3)</w:t>
            </w:r>
          </w:p>
        </w:tc>
        <w:tc>
          <w:tcPr>
            <w:tcW w:w="1276" w:type="dxa"/>
            <w:shd w:val="clear" w:color="auto" w:fill="92D050"/>
          </w:tcPr>
          <w:p w14:paraId="4EF75B83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027E8C75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14:paraId="4BDF0C24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46E19E4B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58826C3A" w14:textId="77777777" w:rsidR="000B7655" w:rsidRPr="000B7655" w:rsidRDefault="000B7655" w:rsidP="000B7655">
            <w:pPr>
              <w:rPr>
                <w:sz w:val="18"/>
              </w:rPr>
            </w:pPr>
          </w:p>
        </w:tc>
      </w:tr>
      <w:tr w:rsidR="000B7655" w14:paraId="67E22DAE" w14:textId="77777777" w:rsidTr="000B7655">
        <w:trPr>
          <w:trHeight w:val="416"/>
        </w:trPr>
        <w:tc>
          <w:tcPr>
            <w:tcW w:w="1838" w:type="dxa"/>
            <w:shd w:val="clear" w:color="auto" w:fill="E7E6E6" w:themeFill="background2"/>
          </w:tcPr>
          <w:p w14:paraId="0028EFC1" w14:textId="2C909B7A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 xml:space="preserve">Mindre sannsynlig (2) </w:t>
            </w:r>
          </w:p>
        </w:tc>
        <w:tc>
          <w:tcPr>
            <w:tcW w:w="1276" w:type="dxa"/>
            <w:shd w:val="clear" w:color="auto" w:fill="92D050"/>
          </w:tcPr>
          <w:p w14:paraId="3D825F68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92D050"/>
          </w:tcPr>
          <w:p w14:paraId="4D92FDA3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14:paraId="1B192AD0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2F8C23D0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2E46A985" w14:textId="77777777" w:rsidR="000B7655" w:rsidRPr="000B7655" w:rsidRDefault="000B7655" w:rsidP="000B7655">
            <w:pPr>
              <w:rPr>
                <w:sz w:val="18"/>
              </w:rPr>
            </w:pPr>
          </w:p>
        </w:tc>
      </w:tr>
      <w:tr w:rsidR="000B7655" w14:paraId="34DAF426" w14:textId="77777777" w:rsidTr="000B7655">
        <w:trPr>
          <w:trHeight w:val="408"/>
        </w:trPr>
        <w:tc>
          <w:tcPr>
            <w:tcW w:w="1838" w:type="dxa"/>
            <w:shd w:val="clear" w:color="auto" w:fill="E7E6E6" w:themeFill="background2"/>
          </w:tcPr>
          <w:p w14:paraId="6AFF484C" w14:textId="7383BA5A" w:rsidR="000B7655" w:rsidRPr="000B7655" w:rsidRDefault="000B7655" w:rsidP="000B7655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Lite sannsynlig (1)</w:t>
            </w:r>
          </w:p>
        </w:tc>
        <w:tc>
          <w:tcPr>
            <w:tcW w:w="1276" w:type="dxa"/>
            <w:shd w:val="clear" w:color="auto" w:fill="92D050"/>
          </w:tcPr>
          <w:p w14:paraId="5E856E83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92D050"/>
          </w:tcPr>
          <w:p w14:paraId="3FED8ECD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92D050"/>
          </w:tcPr>
          <w:p w14:paraId="178C27F1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76E4F761" w14:textId="77777777" w:rsidR="000B7655" w:rsidRPr="000B7655" w:rsidRDefault="000B7655" w:rsidP="000B7655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48F3323C" w14:textId="77777777" w:rsidR="000B7655" w:rsidRPr="000B7655" w:rsidRDefault="000B7655" w:rsidP="000B7655">
            <w:pPr>
              <w:rPr>
                <w:sz w:val="18"/>
              </w:rPr>
            </w:pPr>
          </w:p>
        </w:tc>
      </w:tr>
    </w:tbl>
    <w:p w14:paraId="05EFF596" w14:textId="77777777" w:rsidR="000B7655" w:rsidRDefault="000B7655" w:rsidP="00ED3FCF">
      <w:pPr>
        <w:spacing w:after="0" w:line="240" w:lineRule="auto"/>
      </w:pPr>
    </w:p>
    <w:p w14:paraId="0D16C7D7" w14:textId="75C89BC4" w:rsidR="001A1238" w:rsidRDefault="001A1238" w:rsidP="00ED3FCF">
      <w:r>
        <w:t>Hendelser i rø</w:t>
      </w:r>
      <w:r w:rsidR="008047AC">
        <w:t>de felt: Tiltak nødvendig.</w:t>
      </w:r>
      <w:r>
        <w:br/>
        <w:t>Hendelser i gule felt: Tilta</w:t>
      </w:r>
      <w:r w:rsidR="008047AC">
        <w:t>k vurderes i forhold til nytte.</w:t>
      </w:r>
      <w:r>
        <w:br/>
        <w:t xml:space="preserve">Hendelser i grønne felt: </w:t>
      </w:r>
      <w:r w:rsidR="008047AC">
        <w:t>Enkle</w:t>
      </w:r>
      <w:r>
        <w:t xml:space="preserve"> tiltak</w:t>
      </w:r>
      <w:r w:rsidR="008047AC">
        <w:t xml:space="preserve"> kan</w:t>
      </w:r>
      <w:r>
        <w:t xml:space="preserve"> gjennomføres</w:t>
      </w:r>
      <w:r w:rsidR="008047AC">
        <w:t>.</w:t>
      </w:r>
    </w:p>
    <w:p w14:paraId="27FD4A8B" w14:textId="12262083" w:rsidR="00ED3FCF" w:rsidRDefault="001A1238" w:rsidP="00ED3FCF">
      <w:pPr>
        <w:rPr>
          <w:rFonts w:eastAsiaTheme="majorEastAsia" w:cstheme="majorBidi"/>
          <w:b/>
          <w:color w:val="1F3864" w:themeColor="accent1" w:themeShade="80"/>
          <w:sz w:val="28"/>
          <w:szCs w:val="32"/>
        </w:rPr>
      </w:pPr>
      <w:r>
        <w:t xml:space="preserve">Tiltak som reduserer sannsynlighet vurderes først. Hvis dette ikke gir effekt eller er mulig, vurderes tiltak som begrenser konsekvensene. </w:t>
      </w:r>
      <w:r w:rsidR="00ED3FCF">
        <w:br w:type="page"/>
      </w:r>
      <w:bookmarkStart w:id="6" w:name="_Toc534198454"/>
    </w:p>
    <w:p w14:paraId="3B218060" w14:textId="626C63A4" w:rsidR="00ED3FCF" w:rsidRDefault="00ED3FCF" w:rsidP="00BB31A7">
      <w:pPr>
        <w:pStyle w:val="Overskrift1"/>
        <w:numPr>
          <w:ilvl w:val="0"/>
          <w:numId w:val="38"/>
        </w:numPr>
        <w:rPr>
          <w:color w:val="1F3864" w:themeColor="accent1" w:themeShade="80"/>
        </w:rPr>
      </w:pPr>
      <w:bookmarkStart w:id="7" w:name="_Toc29903136"/>
      <w:r>
        <w:lastRenderedPageBreak/>
        <w:t>Analyse av risiko</w:t>
      </w:r>
      <w:bookmarkEnd w:id="6"/>
      <w:r w:rsidR="00801F32">
        <w:t xml:space="preserve"> </w:t>
      </w:r>
      <w:r w:rsidR="00BB31A7">
        <w:t xml:space="preserve">- </w:t>
      </w:r>
      <w:r w:rsidR="00801F32">
        <w:t>farekartlegging</w:t>
      </w:r>
      <w:bookmarkEnd w:id="7"/>
      <w:r w:rsidR="00801F32">
        <w:t xml:space="preserve"> </w:t>
      </w:r>
    </w:p>
    <w:p w14:paraId="00D0ABA0" w14:textId="77777777" w:rsidR="00C4588F" w:rsidRDefault="00C4588F" w:rsidP="00ED3FCF">
      <w:pPr>
        <w:spacing w:after="0" w:line="240" w:lineRule="auto"/>
        <w:rPr>
          <w:b/>
        </w:rPr>
      </w:pPr>
      <w:bookmarkStart w:id="8" w:name="_Toc518037973"/>
    </w:p>
    <w:p w14:paraId="0F46C077" w14:textId="27A85BA6" w:rsidR="00ED3FCF" w:rsidRDefault="00ED3FCF" w:rsidP="00ED3FCF">
      <w:pPr>
        <w:spacing w:after="0" w:line="240" w:lineRule="auto"/>
        <w:rPr>
          <w:b/>
        </w:rPr>
      </w:pPr>
      <w:r>
        <w:rPr>
          <w:b/>
        </w:rPr>
        <w:t>Identifikasjon av farer og uønskede hendelser</w:t>
      </w:r>
      <w:bookmarkEnd w:id="8"/>
      <w:r>
        <w:rPr>
          <w:b/>
        </w:rPr>
        <w:tab/>
      </w:r>
    </w:p>
    <w:p w14:paraId="285243B0" w14:textId="62BC25B9" w:rsidR="00ED3FCF" w:rsidRDefault="00ED3FCF" w:rsidP="00ED3FCF">
      <w:r>
        <w:t>I tabellen under er farer og uønskede hendelser identifisert. I kommentarfeltet redegjøres det kort for vurderinger og vurderingsgrunnlag.</w:t>
      </w:r>
      <w:r w:rsidR="00AC3DA1">
        <w:t xml:space="preserve"> </w:t>
      </w:r>
    </w:p>
    <w:tbl>
      <w:tblPr>
        <w:tblW w:w="87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41"/>
        <w:gridCol w:w="720"/>
        <w:gridCol w:w="840"/>
        <w:gridCol w:w="720"/>
        <w:gridCol w:w="3722"/>
      </w:tblGrid>
      <w:tr w:rsidR="00290619" w14:paraId="6E4DEBA9" w14:textId="77777777" w:rsidTr="008047AC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8B12529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Hendelse/Situasjon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14:paraId="0EEB3897" w14:textId="209C64C9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Aktuelt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D00A3F4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Sann-synlig.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9EB51C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Konse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-kvens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96DB78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Risiko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FE99033" w14:textId="293D90BB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Kommentar/Tiltak </w:t>
            </w:r>
          </w:p>
        </w:tc>
      </w:tr>
      <w:tr w:rsidR="006627A9" w14:paraId="43C37C8D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5D8A875" w14:textId="06A9E3CE" w:rsidR="006627A9" w:rsidRDefault="006627A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Natur- og miljøforhold</w:t>
            </w:r>
          </w:p>
        </w:tc>
      </w:tr>
      <w:tr w:rsidR="009471C6" w14:paraId="4118992B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E7106A4" w14:textId="3AF76166" w:rsidR="009471C6" w:rsidRDefault="009471C6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Ras/skred/flom/brann</w:t>
            </w:r>
            <w:r w:rsidR="00F20ABA">
              <w:t xml:space="preserve">. </w:t>
            </w:r>
            <w:r w:rsidR="00F20ABA" w:rsidRPr="008047AC">
              <w:rPr>
                <w:sz w:val="18"/>
              </w:rPr>
              <w:t>Er området utsatt for, eller kan planen medføre risiko for</w:t>
            </w:r>
            <w:r w:rsidR="00985535">
              <w:rPr>
                <w:sz w:val="18"/>
              </w:rPr>
              <w:t>:</w:t>
            </w:r>
          </w:p>
        </w:tc>
      </w:tr>
      <w:tr w:rsidR="00290619" w14:paraId="7080C9A8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7B8ED6C" w14:textId="77777777" w:rsidR="00290619" w:rsidRDefault="00290619" w:rsidP="009471C6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Steinsprang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2A2B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00FD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3E0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A110" w14:textId="77777777" w:rsidR="00290619" w:rsidRDefault="0029061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textAlignment w:val="baselin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hd w:val="clear" w:color="auto" w:fill="FF0000"/>
              </w:rPr>
              <w:t xml:space="preserve"> 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CC8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90619" w14:paraId="5D388A82" w14:textId="77777777" w:rsidTr="00E85A1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C52C8B" w14:textId="77777777" w:rsidR="00290619" w:rsidRDefault="00290619" w:rsidP="009471C6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Masseras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 leirskred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360" w14:textId="5DB15D53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142" w14:textId="0C52C08B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CD7" w14:textId="2AEE201D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F955" w14:textId="77777777" w:rsidR="00290619" w:rsidRDefault="00290619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Calibri" w:hAnsi="Calibri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852" w14:textId="69A64691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90619" w14:paraId="60DDB03B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D268A52" w14:textId="77777777" w:rsidR="00290619" w:rsidRDefault="00290619" w:rsidP="009471C6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Snø-/isras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79D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B0A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068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6B3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A09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</w:rPr>
            </w:pPr>
          </w:p>
        </w:tc>
      </w:tr>
      <w:tr w:rsidR="00290619" w14:paraId="5138CD3E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3BEB61B" w14:textId="77777777" w:rsidR="00290619" w:rsidRDefault="00290619" w:rsidP="009471C6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Dambrudd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826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A57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36E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52CD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AC5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</w:rPr>
            </w:pPr>
          </w:p>
        </w:tc>
      </w:tr>
      <w:tr w:rsidR="00290619" w14:paraId="30CAB793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26B006" w14:textId="77777777" w:rsidR="00290619" w:rsidRDefault="00290619" w:rsidP="009471C6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Skybrudd/store nedbørsmengder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A41" w14:textId="0E51D081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8E7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D81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3CF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AE3" w14:textId="77777777" w:rsidR="00290619" w:rsidRDefault="0029061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</w:rPr>
            </w:pPr>
          </w:p>
        </w:tc>
      </w:tr>
      <w:tr w:rsidR="00290619" w14:paraId="1210B530" w14:textId="77777777" w:rsidTr="00E85A1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BF14576" w14:textId="77777777" w:rsidR="00290619" w:rsidRDefault="00290619" w:rsidP="006627A9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Elveflom/ tidevannsflom/ stormflo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F83" w14:textId="3068E88F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AEA" w14:textId="04C90F9F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2EC" w14:textId="02A4BBE6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0F41" w14:textId="72B45700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DAF" w14:textId="5BE53164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90619" w14:paraId="5061FEDE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603B846" w14:textId="77777777" w:rsidR="00290619" w:rsidRDefault="00290619" w:rsidP="006627A9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Skogbrann (større/farlig)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3FE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0AFF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5E2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280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C7F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6627A9" w14:paraId="36DDCC74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81A5FE6" w14:textId="6ED6F267" w:rsidR="006627A9" w:rsidRDefault="006627A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85535">
              <w:rPr>
                <w:rFonts w:ascii="Calibri" w:hAnsi="Calibri"/>
                <w:b/>
                <w:i/>
                <w:sz w:val="18"/>
                <w:szCs w:val="18"/>
              </w:rPr>
              <w:t>Vær, vindeksponering</w:t>
            </w:r>
            <w:r w:rsidR="00F20ABA">
              <w:rPr>
                <w:rFonts w:ascii="Calibri" w:hAnsi="Calibri"/>
                <w:i/>
                <w:sz w:val="18"/>
                <w:szCs w:val="18"/>
              </w:rPr>
              <w:t>. Har planen:</w:t>
            </w:r>
          </w:p>
        </w:tc>
      </w:tr>
      <w:tr w:rsidR="00290619" w14:paraId="021A5AAA" w14:textId="77777777" w:rsidTr="008047AC">
        <w:trPr>
          <w:trHeight w:val="8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5F94612" w14:textId="77777777" w:rsidR="00290619" w:rsidRDefault="00290619" w:rsidP="006627A9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Vindutsatte områder (Ekstremvær, storm og orkan)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8C3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0AFD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831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FFD5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3A6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90619" w14:paraId="4E69CB8A" w14:textId="77777777" w:rsidTr="00D337A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814D9B0" w14:textId="77777777" w:rsidR="00290619" w:rsidRDefault="00290619" w:rsidP="006627A9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Nedbørutsatte områder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1C0A" w14:textId="4B639150" w:rsidR="00290619" w:rsidRDefault="00157D78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C110" w14:textId="59A75CBB" w:rsidR="00290619" w:rsidRDefault="00D337AE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6DCF" w14:textId="2A25C843" w:rsidR="00290619" w:rsidRDefault="00D337AE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B86B9" w14:textId="4C9FF12A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414C" w14:textId="202CCA3A" w:rsidR="00290619" w:rsidRDefault="00D337AE" w:rsidP="00D337AE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D337AE">
              <w:rPr>
                <w:rFonts w:ascii="Calibri" w:hAnsi="Calibri"/>
                <w:sz w:val="18"/>
                <w:szCs w:val="18"/>
              </w:rPr>
              <w:t>Ekstre</w:t>
            </w:r>
            <w:r>
              <w:rPr>
                <w:rFonts w:ascii="Calibri" w:hAnsi="Calibri"/>
                <w:sz w:val="18"/>
                <w:szCs w:val="18"/>
              </w:rPr>
              <w:t xml:space="preserve">mnedbør vil belaste det lokale </w:t>
            </w:r>
            <w:r w:rsidRPr="00D337AE">
              <w:rPr>
                <w:rFonts w:ascii="Calibri" w:hAnsi="Calibri"/>
                <w:sz w:val="18"/>
                <w:szCs w:val="18"/>
              </w:rPr>
              <w:t>overvannsystemet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="00B05B4F">
              <w:rPr>
                <w:rFonts w:ascii="Calibri" w:hAnsi="Calibri"/>
                <w:sz w:val="18"/>
                <w:szCs w:val="18"/>
              </w:rPr>
              <w:t>Ivaretas gjennom oppfølging av overvannsplan.</w:t>
            </w:r>
          </w:p>
        </w:tc>
      </w:tr>
      <w:tr w:rsidR="006627A9" w14:paraId="45D75439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DB28CFA" w14:textId="11C24A86" w:rsidR="006627A9" w:rsidRDefault="006627A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Natur- og kulturområder</w:t>
            </w:r>
            <w:r w:rsidR="00F20ABA">
              <w:rPr>
                <w:rFonts w:ascii="Calibri" w:hAnsi="Calibri"/>
                <w:b/>
                <w:i/>
                <w:sz w:val="18"/>
                <w:szCs w:val="18"/>
              </w:rPr>
              <w:t xml:space="preserve">. </w:t>
            </w:r>
            <w:r w:rsidR="00F20ABA" w:rsidRPr="00985535">
              <w:rPr>
                <w:rFonts w:ascii="Calibri" w:hAnsi="Calibri"/>
                <w:i/>
                <w:sz w:val="18"/>
                <w:szCs w:val="18"/>
              </w:rPr>
              <w:t>Medfører planen fare for skade på:</w:t>
            </w:r>
          </w:p>
        </w:tc>
      </w:tr>
      <w:tr w:rsidR="00290619" w14:paraId="19929C52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0C6DCDB" w14:textId="77777777" w:rsidR="00290619" w:rsidRDefault="00290619" w:rsidP="006627A9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Sårbar flora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8B5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672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1337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E99D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AB4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290619" w14:paraId="7B959D26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83C0B8" w14:textId="77777777" w:rsidR="00290619" w:rsidRDefault="00290619" w:rsidP="006627A9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Sårbar fauna /fisk, verne- områder og vassdrags områder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A65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793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4E6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4DF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4F0" w14:textId="77777777" w:rsidR="00290619" w:rsidRDefault="00290619" w:rsidP="006627A9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7320A22C" w14:textId="77777777" w:rsidTr="00F232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5BAC593" w14:textId="2A75469F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Automatisk fredede kulturminner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5B2A" w14:textId="31C24F8A" w:rsidR="00B32CF7" w:rsidRDefault="00D337AE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9F3B" w14:textId="781B35C0" w:rsidR="00B32CF7" w:rsidRDefault="00D337AE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85C" w14:textId="18B30E04" w:rsidR="00B32CF7" w:rsidRDefault="00D337AE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3F67A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60BB" w14:textId="54A6AE0A" w:rsidR="00B32CF7" w:rsidRDefault="00D337AE" w:rsidP="00621BE3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D337AE">
              <w:rPr>
                <w:rFonts w:ascii="Calibri" w:hAnsi="Calibri"/>
                <w:sz w:val="18"/>
                <w:szCs w:val="18"/>
              </w:rPr>
              <w:t xml:space="preserve">Kulturminner innenfor planområdet i form av kullgroper og rydningsrøyser er frigitt jf. brev fra </w:t>
            </w:r>
            <w:r w:rsidRPr="00B05B4F">
              <w:rPr>
                <w:rFonts w:ascii="Calibri" w:hAnsi="Calibri"/>
                <w:sz w:val="18"/>
                <w:szCs w:val="18"/>
              </w:rPr>
              <w:t xml:space="preserve">Riksantikvaren 03.09.2019. </w:t>
            </w:r>
            <w:r w:rsidRPr="00D337AE">
              <w:rPr>
                <w:rFonts w:ascii="Calibri" w:hAnsi="Calibri"/>
                <w:sz w:val="18"/>
                <w:szCs w:val="18"/>
              </w:rPr>
              <w:t xml:space="preserve">Disse </w:t>
            </w:r>
            <w:r w:rsidR="00B05B4F">
              <w:rPr>
                <w:rFonts w:ascii="Calibri" w:hAnsi="Calibri"/>
                <w:sz w:val="18"/>
                <w:szCs w:val="18"/>
              </w:rPr>
              <w:t>er undersøkt av Riksantikvaren.</w:t>
            </w:r>
          </w:p>
        </w:tc>
      </w:tr>
      <w:tr w:rsidR="00B32CF7" w14:paraId="6E1A46F4" w14:textId="77777777" w:rsidTr="00D337A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5FA73AF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Kulturminne/-miljø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A99" w14:textId="60D9A8B2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47B" w14:textId="1A289C22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B8A" w14:textId="21F048E1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DCE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7EC" w14:textId="19397FCC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27231E1D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120DFFA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Grunnvann-stand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B7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7A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595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5FB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2B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569C3" w14:paraId="630CE296" w14:textId="77777777" w:rsidTr="00F232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EF1A7B" w14:textId="3C973B48" w:rsidR="00C569C3" w:rsidRDefault="00C569C3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Naturressurser, skog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D73" w14:textId="1AB20CD1" w:rsidR="00C569C3" w:rsidRDefault="00B63BD1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A88" w14:textId="04C96BE1" w:rsidR="00C569C3" w:rsidRDefault="00506F56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C0D" w14:textId="4924BEDB" w:rsidR="00C569C3" w:rsidRDefault="00506F56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9FADA1" w14:textId="77777777" w:rsidR="00C569C3" w:rsidRDefault="00C569C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817" w14:textId="4D3DBE7C" w:rsidR="00C569C3" w:rsidRPr="00C569C3" w:rsidRDefault="00C569C3" w:rsidP="00C569C3">
            <w:pPr>
              <w:rPr>
                <w:sz w:val="18"/>
                <w:szCs w:val="18"/>
              </w:rPr>
            </w:pPr>
            <w:r w:rsidRPr="00C569C3">
              <w:rPr>
                <w:sz w:val="18"/>
                <w:szCs w:val="18"/>
              </w:rPr>
              <w:t xml:space="preserve">Produktiv barskog mellom </w:t>
            </w:r>
            <w:proofErr w:type="spellStart"/>
            <w:r w:rsidRPr="00C569C3">
              <w:rPr>
                <w:sz w:val="18"/>
                <w:szCs w:val="18"/>
              </w:rPr>
              <w:t>Steinslia</w:t>
            </w:r>
            <w:proofErr w:type="spellEnd"/>
            <w:r w:rsidRPr="00C569C3">
              <w:rPr>
                <w:sz w:val="18"/>
                <w:szCs w:val="18"/>
              </w:rPr>
              <w:t xml:space="preserve"> og </w:t>
            </w:r>
            <w:proofErr w:type="spellStart"/>
            <w:r w:rsidRPr="00C569C3">
              <w:rPr>
                <w:sz w:val="18"/>
                <w:szCs w:val="18"/>
              </w:rPr>
              <w:t>Jobakken</w:t>
            </w:r>
            <w:proofErr w:type="spellEnd"/>
            <w:r w:rsidRPr="00C569C3">
              <w:rPr>
                <w:sz w:val="18"/>
                <w:szCs w:val="18"/>
              </w:rPr>
              <w:t xml:space="preserve">/Ringen </w:t>
            </w:r>
            <w:r w:rsidR="0089087D">
              <w:rPr>
                <w:sz w:val="18"/>
                <w:szCs w:val="18"/>
              </w:rPr>
              <w:t>blir berørt</w:t>
            </w:r>
          </w:p>
        </w:tc>
      </w:tr>
      <w:tr w:rsidR="00C569C3" w14:paraId="7A4462C4" w14:textId="77777777" w:rsidTr="00F232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80214B" w14:textId="2742E406" w:rsidR="00C569C3" w:rsidRDefault="00C569C3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Naturressurser av løsmasser / mineralske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74D" w14:textId="5A0BB9B6" w:rsidR="00C569C3" w:rsidRDefault="00B63BD1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4F5" w14:textId="027865AF" w:rsidR="00C569C3" w:rsidRDefault="000A4E7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8A2" w14:textId="247F92DC" w:rsidR="00C569C3" w:rsidRDefault="000A4E7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147939" w14:textId="77777777" w:rsidR="00C569C3" w:rsidRDefault="00C569C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64B" w14:textId="4E07FA7C" w:rsidR="00C569C3" w:rsidRPr="00506F56" w:rsidRDefault="00C569C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C569C3">
              <w:rPr>
                <w:rFonts w:ascii="Calibri" w:hAnsi="Calibri"/>
                <w:sz w:val="18"/>
                <w:szCs w:val="18"/>
              </w:rPr>
              <w:t xml:space="preserve">Deler av </w:t>
            </w:r>
            <w:proofErr w:type="spellStart"/>
            <w:r w:rsidRPr="00C569C3">
              <w:rPr>
                <w:rFonts w:ascii="Calibri" w:hAnsi="Calibri"/>
                <w:sz w:val="18"/>
                <w:szCs w:val="18"/>
              </w:rPr>
              <w:t>Steinsmoen</w:t>
            </w:r>
            <w:proofErr w:type="spellEnd"/>
            <w:r w:rsidRPr="00C569C3">
              <w:rPr>
                <w:rFonts w:ascii="Calibri" w:hAnsi="Calibri"/>
                <w:sz w:val="18"/>
                <w:szCs w:val="18"/>
              </w:rPr>
              <w:t xml:space="preserve"> og </w:t>
            </w:r>
            <w:proofErr w:type="spellStart"/>
            <w:r w:rsidRPr="00C569C3">
              <w:rPr>
                <w:rFonts w:ascii="Calibri" w:hAnsi="Calibri"/>
                <w:sz w:val="18"/>
                <w:szCs w:val="18"/>
              </w:rPr>
              <w:t>Steinslia</w:t>
            </w:r>
            <w:proofErr w:type="spellEnd"/>
            <w:r w:rsidRPr="00C569C3">
              <w:rPr>
                <w:rFonts w:ascii="Calibri" w:hAnsi="Calibri"/>
                <w:sz w:val="18"/>
                <w:szCs w:val="18"/>
              </w:rPr>
              <w:t xml:space="preserve"> innehar løsmasseforekomst. Forekomsten i Steinslia blir berør</w:t>
            </w:r>
            <w:r w:rsidR="00506F56">
              <w:rPr>
                <w:rFonts w:ascii="Calibri" w:hAnsi="Calibri"/>
                <w:sz w:val="18"/>
                <w:szCs w:val="18"/>
              </w:rPr>
              <w:t>t av næringsareal</w:t>
            </w:r>
            <w:r w:rsidR="00A57B83">
              <w:rPr>
                <w:rFonts w:ascii="Calibri" w:hAnsi="Calibri"/>
                <w:sz w:val="18"/>
                <w:szCs w:val="18"/>
              </w:rPr>
              <w:t>.</w:t>
            </w:r>
            <w:r w:rsidR="000A4E73">
              <w:rPr>
                <w:rFonts w:ascii="Calibri" w:hAnsi="Calibri"/>
                <w:sz w:val="18"/>
                <w:szCs w:val="18"/>
              </w:rPr>
              <w:t xml:space="preserve"> Tidligere massetak der undersøkelser (NGU) tyder på at gravedybden er nådd. Det er tatt ut mindre mengde flere steder men disse er nå avsluttet.</w:t>
            </w:r>
            <w:r w:rsidR="00B05B4F">
              <w:rPr>
                <w:rFonts w:ascii="Calibri" w:hAnsi="Calibri"/>
                <w:sz w:val="18"/>
                <w:szCs w:val="18"/>
              </w:rPr>
              <w:t xml:space="preserve"> Egen rapport underbygger at massene har relativt dårlig kvalitet.</w:t>
            </w:r>
          </w:p>
        </w:tc>
      </w:tr>
      <w:tr w:rsidR="00B32CF7" w14:paraId="38608531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645371F" w14:textId="630B4A04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Menneskeskapte forhold</w:t>
            </w:r>
          </w:p>
        </w:tc>
      </w:tr>
      <w:tr w:rsidR="00B32CF7" w14:paraId="556999BB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87C58DA" w14:textId="75A539AF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Risikofylt industri mm. </w:t>
            </w:r>
            <w:r w:rsidRPr="00985535">
              <w:rPr>
                <w:rFonts w:ascii="Calibri" w:hAnsi="Calibri"/>
                <w:i/>
                <w:sz w:val="18"/>
                <w:szCs w:val="18"/>
              </w:rPr>
              <w:t>Kan planen få konsekvenser for:</w:t>
            </w:r>
          </w:p>
        </w:tc>
      </w:tr>
      <w:tr w:rsidR="00B32CF7" w14:paraId="02916FC1" w14:textId="77777777" w:rsidTr="00AD734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F3B828F" w14:textId="5D967E73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Kjemikalie/ eksplosiv</w:t>
            </w:r>
            <w:r>
              <w:rPr>
                <w:rFonts w:ascii="Calibri" w:hAnsi="Calibri"/>
                <w:sz w:val="18"/>
                <w:szCs w:val="18"/>
              </w:rPr>
              <w:br/>
              <w:t>(kjemikalieutslipp på land og sjø)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9CE" w14:textId="6196DCFC" w:rsidR="00B32CF7" w:rsidRPr="008F2C6A" w:rsidRDefault="00AD7340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F2C6A"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8C7" w14:textId="363AD3A7" w:rsidR="00B32CF7" w:rsidRPr="008F2C6A" w:rsidRDefault="00AD7340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F2C6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A3F" w14:textId="3A3C5D7A" w:rsidR="00B32CF7" w:rsidRPr="008F2C6A" w:rsidRDefault="00AD7340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F2C6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3C8F19" w14:textId="77777777" w:rsidR="00B32CF7" w:rsidRPr="00DD4128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2580" w14:textId="28DEA5F4" w:rsidR="00B32CF7" w:rsidRPr="00DD4128" w:rsidRDefault="00AD7340" w:rsidP="00AD7340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8F2C6A">
              <w:rPr>
                <w:rFonts w:ascii="Calibri" w:hAnsi="Calibri"/>
                <w:sz w:val="18"/>
                <w:szCs w:val="18"/>
              </w:rPr>
              <w:t xml:space="preserve">Potensielt utslipp av miljøgifter og kjemikalier fra næring og transport. </w:t>
            </w:r>
            <w:r w:rsidR="006015D5" w:rsidRPr="008F2C6A">
              <w:rPr>
                <w:rFonts w:ascii="Calibri" w:hAnsi="Calibri"/>
                <w:sz w:val="18"/>
                <w:szCs w:val="18"/>
              </w:rPr>
              <w:t>Dette må følges opp ved utbygging og drift.</w:t>
            </w:r>
          </w:p>
        </w:tc>
      </w:tr>
      <w:tr w:rsidR="00B32CF7" w14:paraId="22B96DAA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078E0D5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Olje- og gassindustri</w:t>
            </w:r>
            <w:r>
              <w:rPr>
                <w:rFonts w:ascii="Calibri" w:hAnsi="Calibri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olje-og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gassutslipp på land og sjø)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B2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8C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71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C09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C9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2C2B4596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EB0E04F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Radioaktiv industri</w:t>
            </w:r>
            <w:r>
              <w:rPr>
                <w:rFonts w:ascii="Calibri" w:hAnsi="Calibri"/>
                <w:sz w:val="18"/>
                <w:szCs w:val="18"/>
              </w:rPr>
              <w:br/>
              <w:t>(nedfall/ forurensning)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07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155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E1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DF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54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30F266BB" w14:textId="77777777" w:rsidTr="00152C7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31955D3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Avfalls-behandling</w:t>
            </w:r>
            <w:r>
              <w:rPr>
                <w:rFonts w:ascii="Calibri" w:hAnsi="Calibri"/>
                <w:sz w:val="18"/>
                <w:szCs w:val="18"/>
              </w:rPr>
              <w:br/>
              <w:t>(ulovlig plassering/ deponering/ spredning farlig avfall)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A52" w14:textId="6D554AE6" w:rsidR="00B32CF7" w:rsidRDefault="00C569C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449" w14:textId="59D47D29" w:rsidR="00B32CF7" w:rsidRDefault="00152C7B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6B5" w14:textId="69721C35" w:rsidR="00B32CF7" w:rsidRDefault="00152C7B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C5F171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54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8D725BB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94DCDA6" w14:textId="2322E441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Strategiske områder. </w:t>
            </w:r>
            <w:r w:rsidRPr="00985535">
              <w:rPr>
                <w:rFonts w:ascii="Calibri" w:hAnsi="Calibri"/>
                <w:i/>
                <w:sz w:val="18"/>
                <w:szCs w:val="18"/>
              </w:rPr>
              <w:t>Kan planen få konsekvenser for:</w:t>
            </w:r>
          </w:p>
        </w:tc>
      </w:tr>
      <w:tr w:rsidR="00B32CF7" w14:paraId="2E2526AC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0CF5B44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Vei, bru, knutepunkt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B7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75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E3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97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E0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13411A8" w14:textId="77777777" w:rsidTr="008047AC">
        <w:trPr>
          <w:trHeight w:val="8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2495871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Forsyning kraft/ elektrisitet</w:t>
            </w:r>
            <w:r>
              <w:rPr>
                <w:rFonts w:ascii="Calibri" w:hAnsi="Calibri"/>
                <w:sz w:val="18"/>
                <w:szCs w:val="18"/>
              </w:rPr>
              <w:br/>
              <w:t>(Sammenbrudd i kraftforsyning)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D9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00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DB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BB2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9AB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3056F944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5964E05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Svikt i fjernvarme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68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DB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38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D1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C3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AF9FDA5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3A578A7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Vannforsyning</w:t>
            </w:r>
            <w:r>
              <w:rPr>
                <w:rFonts w:ascii="Calibri" w:hAnsi="Calibri"/>
                <w:sz w:val="18"/>
                <w:szCs w:val="18"/>
              </w:rPr>
              <w:br/>
              <w:t>(Svikt/forurensning av drikkevannsforsyning)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51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7EA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63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116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CDC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2CAB7BC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3847F2E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Avløps-systemet</w:t>
            </w:r>
            <w:r>
              <w:rPr>
                <w:rFonts w:ascii="Calibri" w:hAnsi="Calibri"/>
                <w:sz w:val="18"/>
                <w:szCs w:val="18"/>
              </w:rPr>
              <w:br/>
              <w:t>(Svikt eller brudd)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23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1F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1C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72B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F5B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322E0354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5F7918C" w14:textId="38A870F0" w:rsidR="00B32CF7" w:rsidRDefault="00C569C3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Forsvars</w:t>
            </w:r>
            <w:r w:rsidR="00B32CF7">
              <w:rPr>
                <w:rFonts w:ascii="Calibri" w:hAnsi="Calibri"/>
                <w:sz w:val="18"/>
                <w:szCs w:val="18"/>
              </w:rPr>
              <w:t>område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11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5B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F1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731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42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0FF7CC05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A427FB7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Tilfluktsrom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CE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3B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D8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F8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71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23EADED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05A986F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Eksplosjoner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22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8C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AF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40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C2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AF39612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9A3464B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Terror/sabotasje/ skadeverk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C5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7B9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92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53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B3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60744A25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DD11251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Vold/rans og gisselsituasjon-er (eller trusler om)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AF3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CF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C0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0E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035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62E292A8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84D683F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Tele/ Kommunikasjons samband (sammenbrudd)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DE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94D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2B6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B6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BD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0F98220E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921142B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Kommunens dataanlegg (uhell/ skader)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6F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0F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1F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11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0E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042B6089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A5F218A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Samfunnsviktige funksjoner (bortfall av tjenester ved streik, sykdom osv.)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CA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ED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C8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596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55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18766BAF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F232524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Brann (med større konsekvenser)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07D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699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2D6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1F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42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7D62DAD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20DC5AF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Sammenrasning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av bygninger/ konstruksjoner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B63" w14:textId="2972DA4B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E9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DF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31F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2E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50C9968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EA31AD0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Dødsfall under opprivende omstendigheter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D0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CB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84B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E3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1B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6159A012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C883B5A" w14:textId="43584B7C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Andre forurensningskilder</w:t>
            </w:r>
            <w:r w:rsidRPr="00985535">
              <w:rPr>
                <w:rFonts w:ascii="Calibri" w:hAnsi="Calibri"/>
                <w:i/>
                <w:sz w:val="18"/>
                <w:szCs w:val="18"/>
              </w:rPr>
              <w:t>. Berøres planområdet av:</w:t>
            </w:r>
          </w:p>
        </w:tc>
      </w:tr>
      <w:tr w:rsidR="00B32CF7" w14:paraId="1F94C2DE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65EAB1B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Boligforurens-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F91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E0D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39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566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4A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2D9F2E70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90483F5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Landbruks-forurensning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885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67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4A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05D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DB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4E63AAA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EC53E73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Akutt forurensning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1B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7B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15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847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F9D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371D5164" w14:textId="77777777" w:rsidTr="00B63BD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F65612D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Støv og støy; industri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7E1" w14:textId="497AA612" w:rsidR="00B32CF7" w:rsidRDefault="00C569C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3C6" w14:textId="3ADA910D" w:rsidR="00B32CF7" w:rsidRDefault="00D337AE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C95" w14:textId="78527E06" w:rsidR="00B32CF7" w:rsidRDefault="00D337AE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8D0C7F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E3C" w14:textId="7D8E5623" w:rsidR="00B32CF7" w:rsidRDefault="00D337AE" w:rsidP="00D337AE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 w:rsidRPr="00D337AE">
              <w:rPr>
                <w:rFonts w:ascii="Calibri" w:hAnsi="Calibri"/>
                <w:sz w:val="18"/>
                <w:szCs w:val="18"/>
              </w:rPr>
              <w:t>Anleggsarbei</w:t>
            </w:r>
            <w:r>
              <w:rPr>
                <w:rFonts w:ascii="Calibri" w:hAnsi="Calibri"/>
                <w:sz w:val="18"/>
                <w:szCs w:val="18"/>
              </w:rPr>
              <w:t>der under opparbeidelse og for øvrig økt aktivitet.</w:t>
            </w:r>
            <w:r w:rsidR="00B63BD1">
              <w:rPr>
                <w:rFonts w:ascii="Calibri" w:hAnsi="Calibri"/>
                <w:sz w:val="18"/>
                <w:szCs w:val="18"/>
              </w:rPr>
              <w:t xml:space="preserve"> Etablering i nytt område vil i hovedsak ikke medføre utfordringer for eksisterende aktivitet.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37AE">
              <w:rPr>
                <w:rFonts w:ascii="Calibri" w:hAnsi="Calibri"/>
                <w:sz w:val="18"/>
                <w:szCs w:val="18"/>
              </w:rPr>
              <w:t>Økt tr</w:t>
            </w:r>
            <w:r>
              <w:rPr>
                <w:rFonts w:ascii="Calibri" w:hAnsi="Calibri"/>
                <w:sz w:val="18"/>
                <w:szCs w:val="18"/>
              </w:rPr>
              <w:t xml:space="preserve">afikk. Se for øvrig støykart i </w:t>
            </w:r>
            <w:r w:rsidRPr="00D337AE">
              <w:rPr>
                <w:rFonts w:ascii="Calibri" w:hAnsi="Calibri"/>
                <w:sz w:val="18"/>
                <w:szCs w:val="18"/>
              </w:rPr>
              <w:t>planbeskrivelse.</w:t>
            </w:r>
            <w:r>
              <w:rPr>
                <w:rFonts w:ascii="Calibri" w:hAnsi="Calibri"/>
                <w:sz w:val="18"/>
                <w:szCs w:val="18"/>
              </w:rPr>
              <w:t xml:space="preserve"> Støy og støv fra </w:t>
            </w:r>
            <w:r w:rsidR="00B05B4F">
              <w:rPr>
                <w:rFonts w:ascii="Calibri" w:hAnsi="Calibri"/>
                <w:sz w:val="18"/>
                <w:szCs w:val="18"/>
              </w:rPr>
              <w:lastRenderedPageBreak/>
              <w:t>transport og aktiviteter</w:t>
            </w:r>
            <w:r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B05B4F">
              <w:rPr>
                <w:rFonts w:ascii="Calibri" w:hAnsi="Calibri"/>
                <w:sz w:val="18"/>
                <w:szCs w:val="18"/>
              </w:rPr>
              <w:t>næringsområder</w:t>
            </w:r>
            <w:r w:rsidRPr="00D337AE">
              <w:rPr>
                <w:rFonts w:ascii="Calibri" w:hAnsi="Calibri"/>
                <w:sz w:val="18"/>
                <w:szCs w:val="18"/>
              </w:rPr>
              <w:t>, kildene må skjermes.</w:t>
            </w:r>
          </w:p>
        </w:tc>
      </w:tr>
      <w:tr w:rsidR="00B32CF7" w14:paraId="2DA4F216" w14:textId="77777777" w:rsidTr="004A661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C828A4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Støv og støy; trafikk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0812" w14:textId="6D9F7DFE" w:rsidR="00B32CF7" w:rsidRDefault="00D337AE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BBD" w14:textId="00FD380F" w:rsidR="00B32CF7" w:rsidRDefault="004A661A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810D" w14:textId="3E85F3C9" w:rsidR="00B32CF7" w:rsidRDefault="004A661A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D2D9CD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79CF" w14:textId="24D83F60" w:rsidR="00B32CF7" w:rsidRDefault="004A661A" w:rsidP="00D337AE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Økt belastning på eksisterende og nytt transportnettverk.</w:t>
            </w:r>
          </w:p>
        </w:tc>
      </w:tr>
      <w:tr w:rsidR="00B32CF7" w14:paraId="271F5B1B" w14:textId="77777777" w:rsidTr="00E85A1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BE80172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Støy; andre kilder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48E1" w14:textId="7A423B61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CBE8" w14:textId="053FC3AB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479E" w14:textId="794272EC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50C" w14:textId="414E7099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5B03" w14:textId="5D73DF68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36753EF8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8F6EC8D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Forurensning i sjø/vassdrag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3F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CB0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C2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C132" w14:textId="1D5BF6F3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B24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54BCCE4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AFD703B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Forurenset grunn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3D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FD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3F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5A23" w14:textId="5F85DA81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D1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1142298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8001FC4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Smitte fra dyr og insekter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359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48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EE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48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F3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156ABC5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C8011D7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Epidemier av smittsomme sykdommer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8C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889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F1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97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64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1100CB92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5087FE8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Gift eller smittestoffer i næringsmidler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AD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7A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CFB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56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625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3A1395C" w14:textId="77777777" w:rsidTr="00E85A1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68E675E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Radongass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7E5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2E9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8B6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3F8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4E2" w14:textId="71CC1C75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1D246B74" w14:textId="77777777" w:rsidTr="00E85A1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B224E4C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Høyspentlinje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8537" w14:textId="703CDF7E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A1F0" w14:textId="3E08BCB9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6E53" w14:textId="686677A4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1C7A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122" w14:textId="3E6CA0ED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24C58D5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CCAFCAD" w14:textId="03025552" w:rsidR="00B32CF7" w:rsidRPr="00985535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Transport. </w:t>
            </w:r>
            <w:r>
              <w:rPr>
                <w:rFonts w:ascii="Calibri" w:hAnsi="Calibri"/>
                <w:i/>
                <w:sz w:val="18"/>
                <w:szCs w:val="18"/>
              </w:rPr>
              <w:t>Kan planen medføre?:</w:t>
            </w:r>
          </w:p>
        </w:tc>
      </w:tr>
      <w:tr w:rsidR="00B32CF7" w14:paraId="34CF9965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5F8B115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Ulykke med farlig gods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3F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CD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07A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EB0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D75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7593D093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B3C9401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Brudd i transportnettet (i store infrastruktur traséer)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BC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A18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9A6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3C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28B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0DE12F7" w14:textId="77777777" w:rsidTr="00E85A1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2B58EB0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Brudd i transportnettet (i store blindsoneveier)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D65F" w14:textId="51151A26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180" w14:textId="0C35243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454" w14:textId="5CFDB5D2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09A3" w14:textId="0C3B60D0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046" w14:textId="17B8164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03E54CF" w14:textId="77777777" w:rsidTr="00E85A1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28A56CA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Vær/føre begrenser tilgjengelighet til området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AAE" w14:textId="584B07B3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407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83E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434" w14:textId="3BF53DDB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57F" w14:textId="6DBB0D2C" w:rsidR="00B32CF7" w:rsidRDefault="00B32CF7" w:rsidP="00B32CF7">
            <w:pPr>
              <w:rPr>
                <w:sz w:val="18"/>
                <w:szCs w:val="18"/>
              </w:rPr>
            </w:pPr>
          </w:p>
        </w:tc>
      </w:tr>
      <w:tr w:rsidR="00B32CF7" w14:paraId="4381CE2C" w14:textId="77777777" w:rsidTr="008047AC"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5DFBDD2" w14:textId="23E04E8B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Trafikksikkerhet. </w:t>
            </w:r>
            <w:r>
              <w:rPr>
                <w:rFonts w:ascii="Calibri" w:hAnsi="Calibri"/>
                <w:i/>
                <w:sz w:val="18"/>
                <w:szCs w:val="18"/>
              </w:rPr>
              <w:t>Kan planen medføre?:</w:t>
            </w:r>
          </w:p>
        </w:tc>
      </w:tr>
      <w:tr w:rsidR="00B32CF7" w14:paraId="7CF765C7" w14:textId="77777777" w:rsidTr="008047A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5CF4041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Større trafikkulykke (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land,sjø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og luft)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863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63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EB1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0D4C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3B2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46E20ED6" w14:textId="77777777" w:rsidTr="00152C7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A0875A2" w14:textId="77777777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Ulykke i av-/ påkjørsler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8E2" w14:textId="1797B3CD" w:rsidR="00B32CF7" w:rsidRDefault="00C569C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37F" w14:textId="2A25556A" w:rsidR="00B32CF7" w:rsidRDefault="00152C7B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7F44" w14:textId="68BFED80" w:rsidR="00B32CF7" w:rsidRDefault="00152C7B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091E8F" w14:textId="77777777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3E0" w14:textId="60CFD100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B32CF7" w14:paraId="5D3744EF" w14:textId="77777777" w:rsidTr="00152C7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9600853" w14:textId="5CEED14F" w:rsidR="00B32CF7" w:rsidRDefault="00B32CF7" w:rsidP="00B32CF7">
            <w:pPr>
              <w:pStyle w:val="Normal0"/>
              <w:numPr>
                <w:ilvl w:val="0"/>
                <w:numId w:val="42"/>
              </w:numPr>
              <w:tabs>
                <w:tab w:val="clear" w:pos="720"/>
                <w:tab w:val="num" w:pos="388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ind w:left="388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Ulykke med gående/ syklende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72A" w14:textId="0E969676" w:rsidR="00B32CF7" w:rsidRDefault="00C569C3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DC2" w14:textId="27F2F2A1" w:rsidR="00B32CF7" w:rsidRDefault="00152C7B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438E" w14:textId="7CE278FB" w:rsidR="00B32CF7" w:rsidRDefault="00152C7B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8A05D87" w14:textId="1A0EB44D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4B6" w14:textId="1A4311CD" w:rsidR="00B32CF7" w:rsidRDefault="00B32CF7" w:rsidP="00B32CF7">
            <w:pPr>
              <w:pStyle w:val="Normal0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10206"/>
                <w:tab w:val="left" w:pos="11057"/>
                <w:tab w:val="left" w:pos="11907"/>
                <w:tab w:val="left" w:pos="12758"/>
                <w:tab w:val="left" w:pos="13608"/>
                <w:tab w:val="left" w:pos="14459"/>
                <w:tab w:val="left" w:pos="15309"/>
              </w:tabs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E7FFD3E" w14:textId="0C51D949" w:rsidR="009471C6" w:rsidRDefault="009471C6" w:rsidP="00ED3FCF"/>
    <w:p w14:paraId="3B0971A7" w14:textId="77777777" w:rsidR="004A661A" w:rsidRDefault="004A661A" w:rsidP="00ED3FC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276"/>
        <w:gridCol w:w="1276"/>
      </w:tblGrid>
      <w:tr w:rsidR="00290619" w14:paraId="454863B9" w14:textId="77777777" w:rsidTr="00F16D74">
        <w:tc>
          <w:tcPr>
            <w:tcW w:w="1838" w:type="dxa"/>
            <w:shd w:val="clear" w:color="auto" w:fill="FFFFFF" w:themeFill="background1"/>
          </w:tcPr>
          <w:p w14:paraId="3D64B6BD" w14:textId="77777777" w:rsidR="00290619" w:rsidRPr="000B7655" w:rsidRDefault="00290619" w:rsidP="00F16D74">
            <w:pPr>
              <w:rPr>
                <w:sz w:val="18"/>
              </w:rPr>
            </w:pPr>
            <w:r>
              <w:rPr>
                <w:sz w:val="18"/>
              </w:rPr>
              <w:t>Konsekvens</w:t>
            </w:r>
            <w:r>
              <w:rPr>
                <w:rFonts w:cstheme="minorHAnsi"/>
                <w:sz w:val="18"/>
              </w:rPr>
              <w:t>→</w:t>
            </w:r>
            <w:r>
              <w:rPr>
                <w:sz w:val="18"/>
              </w:rPr>
              <w:br/>
              <w:t>Sannsynlighet</w:t>
            </w:r>
            <w:r>
              <w:rPr>
                <w:rFonts w:cstheme="minorHAnsi"/>
                <w:sz w:val="18"/>
              </w:rPr>
              <w:t>↓</w:t>
            </w:r>
          </w:p>
        </w:tc>
        <w:tc>
          <w:tcPr>
            <w:tcW w:w="1276" w:type="dxa"/>
            <w:shd w:val="clear" w:color="auto" w:fill="E7E6E6" w:themeFill="background2"/>
          </w:tcPr>
          <w:p w14:paraId="5BC33704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Ubetydelig (1)</w:t>
            </w:r>
          </w:p>
        </w:tc>
        <w:tc>
          <w:tcPr>
            <w:tcW w:w="1276" w:type="dxa"/>
            <w:shd w:val="clear" w:color="auto" w:fill="E7E6E6" w:themeFill="background2"/>
          </w:tcPr>
          <w:p w14:paraId="6B2283CB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Mindre alvorlig (2)</w:t>
            </w:r>
          </w:p>
        </w:tc>
        <w:tc>
          <w:tcPr>
            <w:tcW w:w="1275" w:type="dxa"/>
            <w:shd w:val="clear" w:color="auto" w:fill="E7E6E6" w:themeFill="background2"/>
          </w:tcPr>
          <w:p w14:paraId="2626FFCE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Betydelig (3)</w:t>
            </w:r>
          </w:p>
        </w:tc>
        <w:tc>
          <w:tcPr>
            <w:tcW w:w="1276" w:type="dxa"/>
            <w:shd w:val="clear" w:color="auto" w:fill="E7E6E6" w:themeFill="background2"/>
          </w:tcPr>
          <w:p w14:paraId="41303B75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Alvorlig (4)</w:t>
            </w:r>
          </w:p>
        </w:tc>
        <w:tc>
          <w:tcPr>
            <w:tcW w:w="1276" w:type="dxa"/>
            <w:shd w:val="clear" w:color="auto" w:fill="E7E6E6" w:themeFill="background2"/>
          </w:tcPr>
          <w:p w14:paraId="7265C520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Svært alvorlig / katastrofal (5)</w:t>
            </w:r>
          </w:p>
        </w:tc>
      </w:tr>
      <w:tr w:rsidR="00290619" w14:paraId="303C1BE1" w14:textId="77777777" w:rsidTr="00F16D74">
        <w:trPr>
          <w:trHeight w:val="440"/>
        </w:trPr>
        <w:tc>
          <w:tcPr>
            <w:tcW w:w="1838" w:type="dxa"/>
            <w:shd w:val="clear" w:color="auto" w:fill="E7E6E6" w:themeFill="background2"/>
          </w:tcPr>
          <w:p w14:paraId="052676DE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Svært sannsynlig (5)</w:t>
            </w:r>
          </w:p>
        </w:tc>
        <w:tc>
          <w:tcPr>
            <w:tcW w:w="1276" w:type="dxa"/>
            <w:shd w:val="clear" w:color="auto" w:fill="92D050"/>
          </w:tcPr>
          <w:p w14:paraId="2FAAE124" w14:textId="302AA2D0" w:rsidR="00290619" w:rsidRPr="000B7655" w:rsidRDefault="00B63BD1" w:rsidP="00F16D74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6" w:type="dxa"/>
            <w:shd w:val="clear" w:color="auto" w:fill="FFFF00"/>
          </w:tcPr>
          <w:p w14:paraId="498BE849" w14:textId="5D4F6B6A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F0000"/>
          </w:tcPr>
          <w:p w14:paraId="175B19EE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1CFE7809" w14:textId="7AE98FCD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694FAA10" w14:textId="77777777" w:rsidR="00290619" w:rsidRPr="000B7655" w:rsidRDefault="00290619" w:rsidP="00F16D74">
            <w:pPr>
              <w:rPr>
                <w:sz w:val="18"/>
              </w:rPr>
            </w:pPr>
          </w:p>
        </w:tc>
      </w:tr>
      <w:tr w:rsidR="00290619" w14:paraId="054D4432" w14:textId="77777777" w:rsidTr="00F16D74">
        <w:trPr>
          <w:trHeight w:val="418"/>
        </w:trPr>
        <w:tc>
          <w:tcPr>
            <w:tcW w:w="1838" w:type="dxa"/>
            <w:shd w:val="clear" w:color="auto" w:fill="E7E6E6" w:themeFill="background2"/>
          </w:tcPr>
          <w:p w14:paraId="0D064814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Mer sannsynlig (4)</w:t>
            </w:r>
          </w:p>
        </w:tc>
        <w:tc>
          <w:tcPr>
            <w:tcW w:w="1276" w:type="dxa"/>
            <w:shd w:val="clear" w:color="auto" w:fill="92D050"/>
          </w:tcPr>
          <w:p w14:paraId="4507E9BA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5B9E62D4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14:paraId="66424C2F" w14:textId="6C2F307B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187199DE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5928979D" w14:textId="77777777" w:rsidR="00290619" w:rsidRPr="000B7655" w:rsidRDefault="00290619" w:rsidP="00F16D74">
            <w:pPr>
              <w:rPr>
                <w:sz w:val="18"/>
              </w:rPr>
            </w:pPr>
          </w:p>
        </w:tc>
      </w:tr>
      <w:tr w:rsidR="00290619" w14:paraId="73C8582C" w14:textId="77777777" w:rsidTr="00F16D74">
        <w:trPr>
          <w:trHeight w:val="423"/>
        </w:trPr>
        <w:tc>
          <w:tcPr>
            <w:tcW w:w="1838" w:type="dxa"/>
            <w:shd w:val="clear" w:color="auto" w:fill="E7E6E6" w:themeFill="background2"/>
          </w:tcPr>
          <w:p w14:paraId="003DE3B2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Sannsynlig (3)</w:t>
            </w:r>
          </w:p>
        </w:tc>
        <w:tc>
          <w:tcPr>
            <w:tcW w:w="1276" w:type="dxa"/>
            <w:shd w:val="clear" w:color="auto" w:fill="92D050"/>
          </w:tcPr>
          <w:p w14:paraId="6154D99C" w14:textId="373B9B99" w:rsidR="00290619" w:rsidRPr="000B7655" w:rsidRDefault="00152C7B" w:rsidP="00F16D74">
            <w:pPr>
              <w:rPr>
                <w:sz w:val="18"/>
              </w:rPr>
            </w:pPr>
            <w:r>
              <w:rPr>
                <w:sz w:val="18"/>
              </w:rPr>
              <w:t>40, 41</w:t>
            </w:r>
          </w:p>
        </w:tc>
        <w:tc>
          <w:tcPr>
            <w:tcW w:w="1276" w:type="dxa"/>
            <w:shd w:val="clear" w:color="auto" w:fill="FFFF00"/>
          </w:tcPr>
          <w:p w14:paraId="0F2D2D7D" w14:textId="12963CF6" w:rsidR="00290619" w:rsidRPr="000B7655" w:rsidRDefault="00B63BD1" w:rsidP="00F16D74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5" w:type="dxa"/>
            <w:shd w:val="clear" w:color="auto" w:fill="FFFF00"/>
          </w:tcPr>
          <w:p w14:paraId="5336C0EB" w14:textId="39AEBCF8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7693CD29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1F329D46" w14:textId="77777777" w:rsidR="00290619" w:rsidRPr="000B7655" w:rsidRDefault="00290619" w:rsidP="00F16D74">
            <w:pPr>
              <w:rPr>
                <w:sz w:val="18"/>
              </w:rPr>
            </w:pPr>
          </w:p>
        </w:tc>
      </w:tr>
      <w:tr w:rsidR="00290619" w14:paraId="44C4F02F" w14:textId="77777777" w:rsidTr="00F16D74">
        <w:trPr>
          <w:trHeight w:val="416"/>
        </w:trPr>
        <w:tc>
          <w:tcPr>
            <w:tcW w:w="1838" w:type="dxa"/>
            <w:shd w:val="clear" w:color="auto" w:fill="E7E6E6" w:themeFill="background2"/>
          </w:tcPr>
          <w:p w14:paraId="67EB96B4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 xml:space="preserve">Mindre sannsynlig (2) </w:t>
            </w:r>
          </w:p>
        </w:tc>
        <w:tc>
          <w:tcPr>
            <w:tcW w:w="1276" w:type="dxa"/>
            <w:shd w:val="clear" w:color="auto" w:fill="92D050"/>
          </w:tcPr>
          <w:p w14:paraId="54016802" w14:textId="478190B9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92D050"/>
          </w:tcPr>
          <w:p w14:paraId="54FFEECA" w14:textId="468D2093" w:rsidR="00290619" w:rsidRPr="000B7655" w:rsidRDefault="00152C7B" w:rsidP="00F16D74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5" w:type="dxa"/>
            <w:shd w:val="clear" w:color="auto" w:fill="FFFF00"/>
          </w:tcPr>
          <w:p w14:paraId="7978A1F5" w14:textId="1FBF3DED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23EA2765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0000"/>
          </w:tcPr>
          <w:p w14:paraId="68F61D0A" w14:textId="77777777" w:rsidR="00290619" w:rsidRPr="000B7655" w:rsidRDefault="00290619" w:rsidP="00F16D74">
            <w:pPr>
              <w:rPr>
                <w:sz w:val="18"/>
              </w:rPr>
            </w:pPr>
          </w:p>
        </w:tc>
      </w:tr>
      <w:tr w:rsidR="00290619" w14:paraId="05AEB543" w14:textId="77777777" w:rsidTr="00F16D74">
        <w:trPr>
          <w:trHeight w:val="408"/>
        </w:trPr>
        <w:tc>
          <w:tcPr>
            <w:tcW w:w="1838" w:type="dxa"/>
            <w:shd w:val="clear" w:color="auto" w:fill="E7E6E6" w:themeFill="background2"/>
          </w:tcPr>
          <w:p w14:paraId="523F15F6" w14:textId="77777777" w:rsidR="00290619" w:rsidRPr="000B7655" w:rsidRDefault="00290619" w:rsidP="00F16D74">
            <w:pPr>
              <w:rPr>
                <w:sz w:val="18"/>
              </w:rPr>
            </w:pPr>
            <w:r w:rsidRPr="000B7655">
              <w:rPr>
                <w:b/>
                <w:sz w:val="18"/>
              </w:rPr>
              <w:t>Lite sannsynlig (1)</w:t>
            </w:r>
          </w:p>
        </w:tc>
        <w:tc>
          <w:tcPr>
            <w:tcW w:w="1276" w:type="dxa"/>
            <w:shd w:val="clear" w:color="auto" w:fill="92D050"/>
          </w:tcPr>
          <w:p w14:paraId="593A64DE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92D050"/>
          </w:tcPr>
          <w:p w14:paraId="303C8512" w14:textId="54EDBA63" w:rsidR="00290619" w:rsidRPr="000B7655" w:rsidRDefault="000A4E73" w:rsidP="00F16D74">
            <w:pPr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1275" w:type="dxa"/>
            <w:shd w:val="clear" w:color="auto" w:fill="92D050"/>
          </w:tcPr>
          <w:p w14:paraId="1CC9D703" w14:textId="0013E556" w:rsidR="00290619" w:rsidRPr="000B7655" w:rsidRDefault="00152C7B" w:rsidP="00F16D74">
            <w:pPr>
              <w:rPr>
                <w:sz w:val="18"/>
              </w:rPr>
            </w:pPr>
            <w:r>
              <w:rPr>
                <w:sz w:val="18"/>
              </w:rPr>
              <w:t>55, 56</w:t>
            </w:r>
          </w:p>
        </w:tc>
        <w:tc>
          <w:tcPr>
            <w:tcW w:w="1276" w:type="dxa"/>
            <w:shd w:val="clear" w:color="auto" w:fill="FFFF00"/>
          </w:tcPr>
          <w:p w14:paraId="064A4EE8" w14:textId="77777777" w:rsidR="00290619" w:rsidRPr="000B7655" w:rsidRDefault="00290619" w:rsidP="00F16D74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6BC1D253" w14:textId="77777777" w:rsidR="00290619" w:rsidRPr="000B7655" w:rsidRDefault="00290619" w:rsidP="00F16D74">
            <w:pPr>
              <w:rPr>
                <w:sz w:val="18"/>
              </w:rPr>
            </w:pPr>
          </w:p>
        </w:tc>
      </w:tr>
    </w:tbl>
    <w:p w14:paraId="583A8BFB" w14:textId="18B44525" w:rsidR="00ED3FCF" w:rsidRDefault="00ED3FCF" w:rsidP="00ED3FCF">
      <w:pPr>
        <w:tabs>
          <w:tab w:val="left" w:pos="1425"/>
        </w:tabs>
        <w:rPr>
          <w:rFonts w:ascii="Calibri" w:hAnsi="Calibri"/>
          <w:szCs w:val="24"/>
        </w:rPr>
      </w:pPr>
    </w:p>
    <w:p w14:paraId="29221970" w14:textId="41F625C3" w:rsidR="00ED3FCF" w:rsidRDefault="00ED3FCF" w:rsidP="00ED3FCF">
      <w:r>
        <w:t>Etter gjennomgang av sjekklisten for potensielle ri</w:t>
      </w:r>
      <w:r w:rsidR="00F16D74">
        <w:t>siko- og sårbarhetsforhold er uønskede hendelser i gule felt gjennomgått i neste kapittel.</w:t>
      </w:r>
    </w:p>
    <w:p w14:paraId="1C36AD30" w14:textId="41B95B3E" w:rsidR="00ED3FCF" w:rsidRDefault="00ED3FCF" w:rsidP="00ED3FCF">
      <w:r>
        <w:tab/>
      </w:r>
      <w:r>
        <w:tab/>
      </w:r>
    </w:p>
    <w:p w14:paraId="789ED98F" w14:textId="1CB34528" w:rsidR="00ED3FCF" w:rsidRDefault="00ED3FCF" w:rsidP="00ED3FCF">
      <w:pPr>
        <w:rPr>
          <w:b/>
        </w:rPr>
      </w:pPr>
    </w:p>
    <w:p w14:paraId="3C01A37E" w14:textId="77777777" w:rsidR="00F16D74" w:rsidRDefault="00F16D74">
      <w:pPr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br w:type="page"/>
      </w:r>
    </w:p>
    <w:p w14:paraId="69640634" w14:textId="7E295C27" w:rsidR="00674FFB" w:rsidRDefault="00F16D74" w:rsidP="00736C88">
      <w:pPr>
        <w:pStyle w:val="Overskrift1"/>
        <w:numPr>
          <w:ilvl w:val="0"/>
          <w:numId w:val="38"/>
        </w:numPr>
      </w:pPr>
      <w:bookmarkStart w:id="9" w:name="_Toc29903137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F829212" wp14:editId="2B7C4CFC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5867400" cy="3898900"/>
                <wp:effectExtent l="0" t="0" r="19050" b="2540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89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A984" w14:textId="2EFD7C22" w:rsidR="0089087D" w:rsidRDefault="0089087D" w:rsidP="00F16D74">
                            <w:r>
                              <w:rPr>
                                <w:b/>
                              </w:rPr>
                              <w:t>#1</w:t>
                            </w:r>
                            <w:r>
                              <w:rPr>
                                <w:b/>
                              </w:rPr>
                              <w:tab/>
                              <w:t>Overvann som følge av ekstremnedbør (9</w:t>
                            </w:r>
                            <w:r w:rsidRPr="00674FFB">
                              <w:rPr>
                                <w:b/>
                              </w:rPr>
                              <w:t>)</w:t>
                            </w:r>
                          </w:p>
                          <w:p w14:paraId="2F60F869" w14:textId="4442955F" w:rsidR="0089087D" w:rsidRDefault="0089087D" w:rsidP="00F16D74">
                            <w:r w:rsidRPr="00920463">
                              <w:rPr>
                                <w:u w:val="single"/>
                              </w:rPr>
                              <w:t>Beskrivelse av uønsket hendelse:</w:t>
                            </w:r>
                            <w:r>
                              <w:t xml:space="preserve"> </w:t>
                            </w:r>
                          </w:p>
                          <w:p w14:paraId="4969436A" w14:textId="7C0430E1" w:rsidR="000A4E73" w:rsidRDefault="000A4E73" w:rsidP="00F16D74">
                            <w:r>
                              <w:t xml:space="preserve">Flom med fare for skade på eiendom ved store overvannsmengder. </w:t>
                            </w:r>
                          </w:p>
                          <w:tbl>
                            <w:tblPr>
                              <w:tblW w:w="5670" w:type="dxa"/>
                              <w:tblInd w:w="-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</w:tblGrid>
                            <w:tr w:rsidR="0089087D" w14:paraId="00500360" w14:textId="77777777" w:rsidTr="008047AC">
                              <w:trPr>
                                <w:trHeight w:val="302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DBDBDB"/>
                                  <w:noWrap/>
                                  <w:vAlign w:val="bottom"/>
                                  <w:hideMark/>
                                </w:tcPr>
                                <w:p w14:paraId="36268F30" w14:textId="77777777" w:rsidR="0089087D" w:rsidRDefault="0089087D" w:rsidP="00F16D74">
                                  <w:pPr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Mulige årsaker</w:t>
                                  </w:r>
                                </w:p>
                              </w:tc>
                            </w:tr>
                            <w:tr w:rsidR="0089087D" w:rsidRPr="00920463" w14:paraId="6A31DBF4" w14:textId="77777777" w:rsidTr="008047AC">
                              <w:trPr>
                                <w:trHeight w:val="302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F8872A8" w14:textId="650B1682" w:rsidR="0089087D" w:rsidRDefault="0089087D" w:rsidP="00F16D74">
                                  <w:pPr>
                                    <w:pStyle w:val="Listeavsnitt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Stor andel ikke-permeable overflater på næringsområdet</w:t>
                                  </w:r>
                                  <w:r w:rsidR="006B6B05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</w:p>
                                <w:p w14:paraId="6E0DD234" w14:textId="5EBFD856" w:rsidR="0089087D" w:rsidRDefault="006B6B05" w:rsidP="00F16D74">
                                  <w:pPr>
                                    <w:pStyle w:val="Listeavsnitt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Tette avrenningskanaler.</w:t>
                                  </w:r>
                                </w:p>
                                <w:p w14:paraId="1F2F0725" w14:textId="2430B367" w:rsidR="0089087D" w:rsidRPr="00920463" w:rsidRDefault="0089087D" w:rsidP="00F16D74">
                                  <w:pPr>
                                    <w:pStyle w:val="Listeavsnitt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Kombinasjon med snøsmelting og vannmettet jord</w:t>
                                  </w:r>
                                  <w:r w:rsidR="006B6B05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83FC9E4" w14:textId="63BC8777" w:rsidR="0089087D" w:rsidRDefault="0089087D" w:rsidP="00F16D74"/>
                          <w:tbl>
                            <w:tblPr>
                              <w:tblW w:w="8505" w:type="dxa"/>
                              <w:tblInd w:w="-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5"/>
                            </w:tblGrid>
                            <w:tr w:rsidR="0089087D" w14:paraId="422D32ED" w14:textId="77777777" w:rsidTr="00B32CF7">
                              <w:trPr>
                                <w:trHeight w:val="302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auto" w:fill="DBDBDB"/>
                                  <w:noWrap/>
                                  <w:vAlign w:val="bottom"/>
                                  <w:hideMark/>
                                </w:tcPr>
                                <w:p w14:paraId="6BD76AE8" w14:textId="77777777" w:rsidR="0089087D" w:rsidRDefault="0089087D" w:rsidP="008047AC">
                                  <w:r>
                                    <w:t>Forslag til tiltak og mulig oppfølging i arealplanleggingen og annet</w:t>
                                  </w:r>
                                </w:p>
                              </w:tc>
                            </w:tr>
                            <w:tr w:rsidR="0089087D" w14:paraId="50C3CB07" w14:textId="77777777" w:rsidTr="00B32CF7">
                              <w:trPr>
                                <w:trHeight w:val="605"/>
                              </w:trPr>
                              <w:tc>
                                <w:tcPr>
                                  <w:tcW w:w="850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noWrap/>
                                  <w:vAlign w:val="center"/>
                                </w:tcPr>
                                <w:p w14:paraId="4AA1ABB3" w14:textId="77777777" w:rsidR="00E106BA" w:rsidRDefault="00E106BA" w:rsidP="00E106BA">
                                  <w:pPr>
                                    <w:pStyle w:val="Listeavsnitt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>Sikre ny vannveg langs ny adkomstveg.</w:t>
                                  </w:r>
                                </w:p>
                                <w:p w14:paraId="353C5EDB" w14:textId="3744C580" w:rsidR="00E106BA" w:rsidRDefault="00E106BA" w:rsidP="00E106BA">
                                  <w:pPr>
                                    <w:pStyle w:val="Listeavsnitt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>Større stikkrenner.</w:t>
                                  </w:r>
                                </w:p>
                                <w:p w14:paraId="1E8EC668" w14:textId="04C28386" w:rsidR="0089087D" w:rsidRDefault="0089087D" w:rsidP="008047AC">
                                  <w:pPr>
                                    <w:pStyle w:val="Listeavsnitt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 xml:space="preserve">Sikre avrenning </w:t>
                                  </w:r>
                                  <w:r w:rsidR="00B05B4F">
                                    <w:t xml:space="preserve">i </w:t>
                                  </w:r>
                                  <w:r>
                                    <w:t xml:space="preserve">overvannsystemet mot </w:t>
                                  </w:r>
                                  <w:proofErr w:type="spellStart"/>
                                  <w:r>
                                    <w:t>Jøra</w:t>
                                  </w:r>
                                  <w:proofErr w:type="spellEnd"/>
                                  <w:r>
                                    <w:t xml:space="preserve"> som resipient</w:t>
                                  </w:r>
                                  <w:r w:rsidR="00B05B4F">
                                    <w:t xml:space="preserve"> gjennom vedlikehold av vannveier og stikkrenner.</w:t>
                                  </w:r>
                                </w:p>
                                <w:p w14:paraId="68138AE1" w14:textId="3D4C0D0F" w:rsidR="00E106BA" w:rsidRDefault="0089087D" w:rsidP="00E106BA">
                                  <w:pPr>
                                    <w:pStyle w:val="Listeavsnitt"/>
                                    <w:numPr>
                                      <w:ilvl w:val="0"/>
                                      <w:numId w:val="39"/>
                                    </w:numPr>
                                  </w:pPr>
                                  <w:r>
                                    <w:t>Sikre lokal overvannshåndtering ved å opprettholde permeable flater</w:t>
                                  </w:r>
                                  <w:r w:rsidR="00B05B4F"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679803D" w14:textId="43360E6B" w:rsidR="0089087D" w:rsidRPr="000A4E73" w:rsidRDefault="0089087D" w:rsidP="004A661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E39947A" w14:textId="77777777" w:rsidR="0089087D" w:rsidRDefault="0089087D" w:rsidP="00F16D74"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9212" id="Tekstboks 1" o:spid="_x0000_s1027" type="#_x0000_t202" style="position:absolute;left:0;text-align:left;margin-left:0;margin-top:28.65pt;width:462pt;height:307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">
                <v:textbox>
                  <w:txbxContent>
                    <w:p w14:paraId="4DDDA984" w14:textId="2EFD7C22" w:rsidR="0089087D" w:rsidRDefault="0089087D" w:rsidP="00F16D74">
                      <w:r>
                        <w:rPr>
                          <w:b/>
                        </w:rPr>
                        <w:t>#1</w:t>
                      </w:r>
                      <w:r>
                        <w:rPr>
                          <w:b/>
                        </w:rPr>
                        <w:tab/>
                        <w:t>Overvann som følge av ekstremnedbør (9</w:t>
                      </w:r>
                      <w:r w:rsidRPr="00674FFB">
                        <w:rPr>
                          <w:b/>
                        </w:rPr>
                        <w:t>)</w:t>
                      </w:r>
                    </w:p>
                    <w:p w14:paraId="2F60F869" w14:textId="4442955F" w:rsidR="0089087D" w:rsidRDefault="0089087D" w:rsidP="00F16D74">
                      <w:r w:rsidRPr="00920463">
                        <w:rPr>
                          <w:u w:val="single"/>
                        </w:rPr>
                        <w:t>Beskrivelse av uønsket hendelse:</w:t>
                      </w:r>
                      <w:r>
                        <w:t xml:space="preserve"> </w:t>
                      </w:r>
                    </w:p>
                    <w:p w14:paraId="4969436A" w14:textId="7C0430E1" w:rsidR="000A4E73" w:rsidRDefault="000A4E73" w:rsidP="00F16D74">
                      <w:r>
                        <w:t xml:space="preserve">Flom med fare for skade på eiendom ved store overvannsmengder. </w:t>
                      </w:r>
                    </w:p>
                    <w:tbl>
                      <w:tblPr>
                        <w:tblW w:w="5670" w:type="dxa"/>
                        <w:tblInd w:w="-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</w:tblGrid>
                      <w:tr w:rsidR="0089087D" w14:paraId="00500360" w14:textId="77777777" w:rsidTr="008047AC">
                        <w:trPr>
                          <w:trHeight w:val="302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DBDBDB"/>
                            <w:noWrap/>
                            <w:vAlign w:val="bottom"/>
                            <w:hideMark/>
                          </w:tcPr>
                          <w:p w14:paraId="36268F30" w14:textId="77777777" w:rsidR="0089087D" w:rsidRDefault="0089087D" w:rsidP="00F16D74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Mulige årsaker</w:t>
                            </w:r>
                          </w:p>
                        </w:tc>
                      </w:tr>
                      <w:tr w:rsidR="0089087D" w:rsidRPr="00920463" w14:paraId="6A31DBF4" w14:textId="77777777" w:rsidTr="008047AC">
                        <w:trPr>
                          <w:trHeight w:val="302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noWrap/>
                            <w:vAlign w:val="bottom"/>
                            <w:hideMark/>
                          </w:tcPr>
                          <w:p w14:paraId="0F8872A8" w14:textId="650B1682" w:rsidR="0089087D" w:rsidRDefault="0089087D" w:rsidP="00F16D74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Stor andel ikke-permeable overflater på næringsområdet</w:t>
                            </w:r>
                            <w:r w:rsidR="006B6B0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E0DD234" w14:textId="5EBFD856" w:rsidR="0089087D" w:rsidRDefault="006B6B05" w:rsidP="00F16D74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Tette avrenningskanaler.</w:t>
                            </w:r>
                          </w:p>
                          <w:p w14:paraId="1F2F0725" w14:textId="2430B367" w:rsidR="0089087D" w:rsidRPr="00920463" w:rsidRDefault="0089087D" w:rsidP="00F16D74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Kombinasjon med snøsmelting og vannmettet jord</w:t>
                            </w:r>
                            <w:r w:rsidR="006B6B0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83FC9E4" w14:textId="63BC8777" w:rsidR="0089087D" w:rsidRDefault="0089087D" w:rsidP="00F16D74"/>
                    <w:tbl>
                      <w:tblPr>
                        <w:tblW w:w="8505" w:type="dxa"/>
                        <w:tblInd w:w="-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5"/>
                      </w:tblGrid>
                      <w:tr w:rsidR="0089087D" w14:paraId="422D32ED" w14:textId="77777777" w:rsidTr="00B32CF7">
                        <w:trPr>
                          <w:trHeight w:val="302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auto" w:fill="DBDBDB"/>
                            <w:noWrap/>
                            <w:vAlign w:val="bottom"/>
                            <w:hideMark/>
                          </w:tcPr>
                          <w:p w14:paraId="6BD76AE8" w14:textId="77777777" w:rsidR="0089087D" w:rsidRDefault="0089087D" w:rsidP="008047AC">
                            <w:r>
                              <w:t>Forslag til tiltak og mulig oppfølging i arealplanleggingen og annet</w:t>
                            </w:r>
                          </w:p>
                        </w:tc>
                      </w:tr>
                      <w:tr w:rsidR="0089087D" w14:paraId="50C3CB07" w14:textId="77777777" w:rsidTr="00B32CF7">
                        <w:trPr>
                          <w:trHeight w:val="605"/>
                        </w:trPr>
                        <w:tc>
                          <w:tcPr>
                            <w:tcW w:w="850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  <w:noWrap/>
                            <w:vAlign w:val="center"/>
                          </w:tcPr>
                          <w:p w14:paraId="4AA1ABB3" w14:textId="77777777" w:rsidR="00E106BA" w:rsidRDefault="00E106BA" w:rsidP="00E106BA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Sikre ny vannveg langs ny adkomstveg.</w:t>
                            </w:r>
                          </w:p>
                          <w:p w14:paraId="353C5EDB" w14:textId="3744C580" w:rsidR="00E106BA" w:rsidRDefault="00E106BA" w:rsidP="00E106BA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Større stikkrenner.</w:t>
                            </w:r>
                          </w:p>
                          <w:p w14:paraId="1E8EC668" w14:textId="04C28386" w:rsidR="0089087D" w:rsidRDefault="0089087D" w:rsidP="008047AC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 xml:space="preserve">Sikre avrenning </w:t>
                            </w:r>
                            <w:r w:rsidR="00B05B4F">
                              <w:t xml:space="preserve">i </w:t>
                            </w:r>
                            <w:r>
                              <w:t xml:space="preserve">overvannsystemet mot </w:t>
                            </w:r>
                            <w:proofErr w:type="spellStart"/>
                            <w:r>
                              <w:t>Jøra</w:t>
                            </w:r>
                            <w:proofErr w:type="spellEnd"/>
                            <w:r>
                              <w:t xml:space="preserve"> som resipient</w:t>
                            </w:r>
                            <w:r w:rsidR="00B05B4F">
                              <w:t xml:space="preserve"> gjennom vedlikehold av vannveier og stikkrenner.</w:t>
                            </w:r>
                          </w:p>
                          <w:p w14:paraId="68138AE1" w14:textId="3D4C0D0F" w:rsidR="00E106BA" w:rsidRDefault="0089087D" w:rsidP="00E106BA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Sikre lokal overvannshåndtering ved å opprettholde permeable flater</w:t>
                            </w:r>
                            <w:r w:rsidR="00B05B4F">
                              <w:t>.</w:t>
                            </w:r>
                          </w:p>
                        </w:tc>
                      </w:tr>
                    </w:tbl>
                    <w:p w14:paraId="6679803D" w14:textId="43360E6B" w:rsidR="0089087D" w:rsidRPr="000A4E73" w:rsidRDefault="0089087D" w:rsidP="004A661A">
                      <w:pPr>
                        <w:rPr>
                          <w:color w:val="FF0000"/>
                        </w:rPr>
                      </w:pPr>
                    </w:p>
                    <w:p w14:paraId="5E39947A" w14:textId="77777777" w:rsidR="0089087D" w:rsidRDefault="0089087D" w:rsidP="00F16D74">
                      <w:bookmarkStart w:id="11" w:name="_GoBack"/>
                      <w:bookmarkEnd w:id="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Beskrivelse</w:t>
      </w:r>
      <w:r w:rsidR="00BB31A7">
        <w:t xml:space="preserve"> </w:t>
      </w:r>
      <w:r>
        <w:t>av uønskede hendelser</w:t>
      </w:r>
      <w:bookmarkStart w:id="12" w:name="_Toc534198455"/>
      <w:bookmarkStart w:id="13" w:name="_Toc518037975"/>
      <w:bookmarkEnd w:id="9"/>
      <w:r w:rsidR="00BB31A7">
        <w:br w:type="page"/>
      </w:r>
    </w:p>
    <w:p w14:paraId="6120C691" w14:textId="379850E4" w:rsidR="00ED3FCF" w:rsidRDefault="00ED3FCF" w:rsidP="00674FFB">
      <w:pPr>
        <w:pStyle w:val="Overskrift1"/>
        <w:numPr>
          <w:ilvl w:val="0"/>
          <w:numId w:val="38"/>
        </w:numPr>
      </w:pPr>
      <w:bookmarkStart w:id="14" w:name="_Toc29903138"/>
      <w:r>
        <w:lastRenderedPageBreak/>
        <w:t>Konklusjon</w:t>
      </w:r>
      <w:bookmarkEnd w:id="12"/>
      <w:bookmarkEnd w:id="13"/>
      <w:bookmarkEnd w:id="14"/>
    </w:p>
    <w:p w14:paraId="416E8AFB" w14:textId="6CD117E3" w:rsidR="00ED3FCF" w:rsidRDefault="00ED3FCF" w:rsidP="00ED3FCF">
      <w:pPr>
        <w:spacing w:after="0" w:line="240" w:lineRule="auto"/>
        <w:rPr>
          <w:b/>
        </w:rPr>
      </w:pPr>
      <w:bookmarkStart w:id="15" w:name="_Toc518037976"/>
      <w:r>
        <w:rPr>
          <w:b/>
        </w:rPr>
        <w:t>Hvordan analysen påvirker planforslaget</w:t>
      </w:r>
      <w:bookmarkEnd w:id="15"/>
    </w:p>
    <w:p w14:paraId="2C8E4991" w14:textId="0B361FDF" w:rsidR="000C2568" w:rsidRDefault="000C2568" w:rsidP="00ED3FCF">
      <w:pPr>
        <w:spacing w:after="0" w:line="240" w:lineRule="auto"/>
        <w:rPr>
          <w:b/>
        </w:rPr>
      </w:pPr>
      <w:r>
        <w:t>Ikke nye forhold utover det som er kjent fra utredninger og arbeid med planbeskrivelse.</w:t>
      </w:r>
      <w:r w:rsidR="0089087D">
        <w:t xml:space="preserve"> </w:t>
      </w:r>
      <w:r w:rsidR="0089087D" w:rsidRPr="0089087D">
        <w:t>Planen sikrer trygge forhold for ut</w:t>
      </w:r>
      <w:r w:rsidR="004A661A">
        <w:t>bygging ved egen overvanns</w:t>
      </w:r>
      <w:r w:rsidR="0089087D" w:rsidRPr="0089087D">
        <w:t>plan.</w:t>
      </w:r>
    </w:p>
    <w:p w14:paraId="1232772A" w14:textId="77777777" w:rsidR="000C2568" w:rsidRDefault="000C2568" w:rsidP="00ED3FCF">
      <w:pPr>
        <w:spacing w:after="0" w:line="240" w:lineRule="auto"/>
        <w:rPr>
          <w:b/>
        </w:rPr>
      </w:pPr>
      <w:bookmarkStart w:id="16" w:name="_Toc518037977"/>
    </w:p>
    <w:p w14:paraId="48D6A503" w14:textId="0302D961" w:rsidR="00ED3FCF" w:rsidRDefault="00ED3FCF" w:rsidP="00ED3FCF">
      <w:pPr>
        <w:spacing w:after="0" w:line="240" w:lineRule="auto"/>
        <w:rPr>
          <w:b/>
        </w:rPr>
      </w:pPr>
      <w:r>
        <w:rPr>
          <w:b/>
        </w:rPr>
        <w:t>Risikoreduserende tiltak</w:t>
      </w:r>
      <w:bookmarkEnd w:id="16"/>
    </w:p>
    <w:p w14:paraId="1F5A1EC1" w14:textId="6D038F4E" w:rsidR="007F6D81" w:rsidRDefault="007F6D81" w:rsidP="007F6D81">
      <w:r>
        <w:t>Oppsummert i den skjematiske fremstillingen</w:t>
      </w:r>
      <w:r w:rsidR="00F16D74">
        <w:t>.</w:t>
      </w:r>
    </w:p>
    <w:bookmarkEnd w:id="1"/>
    <w:bookmarkEnd w:id="0"/>
    <w:p w14:paraId="5FE1E5BB" w14:textId="65F1FAEF" w:rsidR="00EE6CAE" w:rsidRDefault="00EE6CAE">
      <w:pPr>
        <w:rPr>
          <w:caps/>
          <w:color w:val="4472C4" w:themeColor="accent1"/>
          <w:sz w:val="64"/>
          <w:szCs w:val="64"/>
        </w:rPr>
      </w:pPr>
    </w:p>
    <w:sectPr w:rsidR="00EE6CAE" w:rsidSect="00EE6C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CF1E" w14:textId="77777777" w:rsidR="0089087D" w:rsidRDefault="0089087D" w:rsidP="005E07BC">
      <w:pPr>
        <w:spacing w:after="0" w:line="240" w:lineRule="auto"/>
      </w:pPr>
      <w:r>
        <w:separator/>
      </w:r>
    </w:p>
  </w:endnote>
  <w:endnote w:type="continuationSeparator" w:id="0">
    <w:p w14:paraId="033CBE4B" w14:textId="77777777" w:rsidR="0089087D" w:rsidRDefault="0089087D" w:rsidP="005E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916768"/>
      <w:docPartObj>
        <w:docPartGallery w:val="Page Numbers (Bottom of Page)"/>
        <w:docPartUnique/>
      </w:docPartObj>
    </w:sdtPr>
    <w:sdtEndPr/>
    <w:sdtContent>
      <w:p w14:paraId="1386B6FD" w14:textId="294C7867" w:rsidR="0089087D" w:rsidRDefault="0089087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FB">
          <w:rPr>
            <w:noProof/>
          </w:rPr>
          <w:t>1</w:t>
        </w:r>
        <w:r>
          <w:fldChar w:fldCharType="end"/>
        </w:r>
      </w:p>
    </w:sdtContent>
  </w:sdt>
  <w:p w14:paraId="2A461ACD" w14:textId="77777777" w:rsidR="0089087D" w:rsidRDefault="0089087D" w:rsidP="005E07BC">
    <w:pPr>
      <w:pStyle w:val="Bunnteks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024E" w14:textId="77777777" w:rsidR="0089087D" w:rsidRDefault="0089087D" w:rsidP="005E07BC">
      <w:pPr>
        <w:spacing w:after="0" w:line="240" w:lineRule="auto"/>
      </w:pPr>
      <w:r>
        <w:separator/>
      </w:r>
    </w:p>
  </w:footnote>
  <w:footnote w:type="continuationSeparator" w:id="0">
    <w:p w14:paraId="20BAAAE8" w14:textId="77777777" w:rsidR="0089087D" w:rsidRDefault="0089087D" w:rsidP="005E07BC">
      <w:pPr>
        <w:spacing w:after="0" w:line="240" w:lineRule="auto"/>
      </w:pPr>
      <w:r>
        <w:continuationSeparator/>
      </w:r>
    </w:p>
  </w:footnote>
  <w:footnote w:id="1">
    <w:p w14:paraId="3EC5F392" w14:textId="179FE552" w:rsidR="0089087D" w:rsidRDefault="0089087D">
      <w:pPr>
        <w:pStyle w:val="Fotnotetekst"/>
      </w:pPr>
      <w:r>
        <w:rPr>
          <w:rStyle w:val="Fotnotereferanse"/>
        </w:rPr>
        <w:footnoteRef/>
      </w:r>
      <w:r>
        <w:t xml:space="preserve"> Fra veilederen «ROS-analyser» i arealplanlegging.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F037" w14:textId="773EFECD" w:rsidR="0089087D" w:rsidRPr="00E25D22" w:rsidRDefault="0089087D" w:rsidP="00E25D22">
    <w:pPr>
      <w:pStyle w:val="Topptekst"/>
      <w:rPr>
        <w:sz w:val="16"/>
      </w:rPr>
    </w:pPr>
    <w:r w:rsidRPr="00180C1F">
      <w:rPr>
        <w:sz w:val="16"/>
      </w:rPr>
      <w:t>Reguleringsplan for Fjerdumsko</w:t>
    </w:r>
    <w:r>
      <w:rPr>
        <w:sz w:val="16"/>
      </w:rPr>
      <w:t>gen boligområde - Plan-ID:201902 – ROS-analyse</w:t>
    </w:r>
    <w:r w:rsidRPr="00180C1F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D17446"/>
    <w:multiLevelType w:val="hybridMultilevel"/>
    <w:tmpl w:val="550F85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5864526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23E12"/>
    <w:multiLevelType w:val="hybridMultilevel"/>
    <w:tmpl w:val="858A853A"/>
    <w:lvl w:ilvl="0" w:tplc="DB82CEC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31E"/>
    <w:multiLevelType w:val="hybridMultilevel"/>
    <w:tmpl w:val="D44273BC"/>
    <w:lvl w:ilvl="0" w:tplc="97B8D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76D"/>
    <w:multiLevelType w:val="hybridMultilevel"/>
    <w:tmpl w:val="FCBC5458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5D99"/>
    <w:multiLevelType w:val="hybridMultilevel"/>
    <w:tmpl w:val="F9A6D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05A7"/>
    <w:multiLevelType w:val="hybridMultilevel"/>
    <w:tmpl w:val="6D6AE0A8"/>
    <w:lvl w:ilvl="0" w:tplc="277627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275"/>
    <w:multiLevelType w:val="hybridMultilevel"/>
    <w:tmpl w:val="EC2C102E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0C0B"/>
    <w:multiLevelType w:val="multilevel"/>
    <w:tmpl w:val="63807DDC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1EA71544"/>
    <w:multiLevelType w:val="hybridMultilevel"/>
    <w:tmpl w:val="495483F0"/>
    <w:lvl w:ilvl="0" w:tplc="B58E9EB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E3C0444">
      <w:numFmt w:val="bullet"/>
      <w:lvlText w:val="•"/>
      <w:lvlJc w:val="left"/>
      <w:pPr>
        <w:ind w:left="3216" w:hanging="360"/>
      </w:pPr>
      <w:rPr>
        <w:rFonts w:ascii="Calibri" w:eastAsiaTheme="minorHAnsi" w:hAnsi="Calibri" w:cstheme="minorHAnsi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2734B33"/>
    <w:multiLevelType w:val="hybridMultilevel"/>
    <w:tmpl w:val="478C1858"/>
    <w:lvl w:ilvl="0" w:tplc="B58E9EBC">
      <w:start w:val="1"/>
      <w:numFmt w:val="bullet"/>
      <w:lvlText w:val="-"/>
      <w:lvlJc w:val="left"/>
      <w:pPr>
        <w:ind w:left="1065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40D4DCA"/>
    <w:multiLevelType w:val="hybridMultilevel"/>
    <w:tmpl w:val="EF6CA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22451"/>
    <w:multiLevelType w:val="multilevel"/>
    <w:tmpl w:val="FCCA86F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9031D31"/>
    <w:multiLevelType w:val="multilevel"/>
    <w:tmpl w:val="19ECC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157018"/>
    <w:multiLevelType w:val="hybridMultilevel"/>
    <w:tmpl w:val="773CAF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3BD6"/>
    <w:multiLevelType w:val="hybridMultilevel"/>
    <w:tmpl w:val="83C6B1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47DA"/>
    <w:multiLevelType w:val="hybridMultilevel"/>
    <w:tmpl w:val="9814D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1D0B"/>
    <w:multiLevelType w:val="hybridMultilevel"/>
    <w:tmpl w:val="D22C9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3287"/>
    <w:multiLevelType w:val="hybridMultilevel"/>
    <w:tmpl w:val="D5AA74B8"/>
    <w:lvl w:ilvl="0" w:tplc="BD782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2C76"/>
    <w:multiLevelType w:val="multilevel"/>
    <w:tmpl w:val="D208092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3E406FEC"/>
    <w:multiLevelType w:val="hybridMultilevel"/>
    <w:tmpl w:val="FF46BCC2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7FE6"/>
    <w:multiLevelType w:val="hybridMultilevel"/>
    <w:tmpl w:val="02FA8388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E9EB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135F1"/>
    <w:multiLevelType w:val="hybridMultilevel"/>
    <w:tmpl w:val="FD44A52C"/>
    <w:lvl w:ilvl="0" w:tplc="7EB20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76773"/>
    <w:multiLevelType w:val="hybridMultilevel"/>
    <w:tmpl w:val="CEBA4238"/>
    <w:lvl w:ilvl="0" w:tplc="B58E9EB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37936EE"/>
    <w:multiLevelType w:val="hybridMultilevel"/>
    <w:tmpl w:val="EA6AA432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01D4"/>
    <w:multiLevelType w:val="hybridMultilevel"/>
    <w:tmpl w:val="BC92ADA6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87D"/>
    <w:multiLevelType w:val="hybridMultilevel"/>
    <w:tmpl w:val="2ACE87C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71690"/>
    <w:multiLevelType w:val="hybridMultilevel"/>
    <w:tmpl w:val="997CC002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14618"/>
    <w:multiLevelType w:val="hybridMultilevel"/>
    <w:tmpl w:val="DF1CAF34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573D7"/>
    <w:multiLevelType w:val="hybridMultilevel"/>
    <w:tmpl w:val="B5D6670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4771"/>
    <w:multiLevelType w:val="multilevel"/>
    <w:tmpl w:val="13502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563C1" w:themeColor="hyperlink"/>
        <w:u w:val="single"/>
      </w:rPr>
    </w:lvl>
    <w:lvl w:ilvl="1">
      <w:start w:val="2"/>
      <w:numFmt w:val="decimal"/>
      <w:lvlText w:val="%1.%2"/>
      <w:lvlJc w:val="left"/>
      <w:pPr>
        <w:ind w:left="580" w:hanging="36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color w:val="0563C1" w:themeColor="hyperlink"/>
        <w:u w:val="single"/>
      </w:rPr>
    </w:lvl>
  </w:abstractNum>
  <w:abstractNum w:abstractNumId="31" w15:restartNumberingAfterBreak="0">
    <w:nsid w:val="5C186137"/>
    <w:multiLevelType w:val="hybridMultilevel"/>
    <w:tmpl w:val="7CBA92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01F96"/>
    <w:multiLevelType w:val="hybridMultilevel"/>
    <w:tmpl w:val="C51685D0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E2656"/>
    <w:multiLevelType w:val="hybridMultilevel"/>
    <w:tmpl w:val="EEAC0554"/>
    <w:lvl w:ilvl="0" w:tplc="B58E9E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12E1D"/>
    <w:multiLevelType w:val="hybridMultilevel"/>
    <w:tmpl w:val="94AC2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35C48"/>
    <w:multiLevelType w:val="hybridMultilevel"/>
    <w:tmpl w:val="4B567760"/>
    <w:lvl w:ilvl="0" w:tplc="055CF7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C50C6"/>
    <w:multiLevelType w:val="hybridMultilevel"/>
    <w:tmpl w:val="2CE601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366F2"/>
    <w:multiLevelType w:val="hybridMultilevel"/>
    <w:tmpl w:val="5680CC3A"/>
    <w:lvl w:ilvl="0" w:tplc="B58E9EBC">
      <w:start w:val="1"/>
      <w:numFmt w:val="bullet"/>
      <w:lvlText w:val="-"/>
      <w:lvlJc w:val="left"/>
      <w:pPr>
        <w:ind w:left="1425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3A02350"/>
    <w:multiLevelType w:val="hybridMultilevel"/>
    <w:tmpl w:val="CCE053B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C7290"/>
    <w:multiLevelType w:val="hybridMultilevel"/>
    <w:tmpl w:val="B2E44FC6"/>
    <w:lvl w:ilvl="0" w:tplc="B58E9E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C16EE1"/>
    <w:multiLevelType w:val="hybridMultilevel"/>
    <w:tmpl w:val="0400B882"/>
    <w:lvl w:ilvl="0" w:tplc="761EF2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B402C"/>
    <w:multiLevelType w:val="hybridMultilevel"/>
    <w:tmpl w:val="310E634A"/>
    <w:lvl w:ilvl="0" w:tplc="B58E9E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03B68"/>
    <w:multiLevelType w:val="hybridMultilevel"/>
    <w:tmpl w:val="8B060F52"/>
    <w:lvl w:ilvl="0" w:tplc="764CA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17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41"/>
  </w:num>
  <w:num w:numId="10">
    <w:abstractNumId w:val="39"/>
  </w:num>
  <w:num w:numId="11">
    <w:abstractNumId w:val="37"/>
  </w:num>
  <w:num w:numId="12">
    <w:abstractNumId w:val="23"/>
  </w:num>
  <w:num w:numId="13">
    <w:abstractNumId w:val="20"/>
  </w:num>
  <w:num w:numId="14">
    <w:abstractNumId w:val="21"/>
  </w:num>
  <w:num w:numId="15">
    <w:abstractNumId w:val="32"/>
  </w:num>
  <w:num w:numId="16">
    <w:abstractNumId w:val="24"/>
  </w:num>
  <w:num w:numId="17">
    <w:abstractNumId w:val="40"/>
  </w:num>
  <w:num w:numId="18">
    <w:abstractNumId w:val="25"/>
  </w:num>
  <w:num w:numId="19">
    <w:abstractNumId w:val="22"/>
  </w:num>
  <w:num w:numId="20">
    <w:abstractNumId w:val="5"/>
  </w:num>
  <w:num w:numId="21">
    <w:abstractNumId w:val="28"/>
  </w:num>
  <w:num w:numId="22">
    <w:abstractNumId w:val="7"/>
  </w:num>
  <w:num w:numId="23">
    <w:abstractNumId w:val="27"/>
  </w:num>
  <w:num w:numId="24">
    <w:abstractNumId w:val="4"/>
  </w:num>
  <w:num w:numId="25">
    <w:abstractNumId w:val="1"/>
  </w:num>
  <w:num w:numId="26">
    <w:abstractNumId w:val="11"/>
  </w:num>
  <w:num w:numId="27">
    <w:abstractNumId w:val="34"/>
  </w:num>
  <w:num w:numId="28">
    <w:abstractNumId w:val="33"/>
  </w:num>
  <w:num w:numId="29">
    <w:abstractNumId w:val="15"/>
  </w:num>
  <w:num w:numId="30">
    <w:abstractNumId w:val="26"/>
  </w:num>
  <w:num w:numId="31">
    <w:abstractNumId w:val="38"/>
  </w:num>
  <w:num w:numId="32">
    <w:abstractNumId w:val="8"/>
  </w:num>
  <w:num w:numId="33">
    <w:abstractNumId w:val="31"/>
  </w:num>
  <w:num w:numId="34">
    <w:abstractNumId w:val="29"/>
  </w:num>
  <w:num w:numId="35">
    <w:abstractNumId w:val="12"/>
  </w:num>
  <w:num w:numId="36">
    <w:abstractNumId w:val="42"/>
  </w:num>
  <w:num w:numId="37">
    <w:abstractNumId w:val="18"/>
  </w:num>
  <w:num w:numId="38">
    <w:abstractNumId w:val="2"/>
  </w:num>
  <w:num w:numId="39">
    <w:abstractNumId w:val="35"/>
  </w:num>
  <w:num w:numId="40">
    <w:abstractNumId w:val="6"/>
  </w:num>
  <w:num w:numId="41">
    <w:abstractNumId w:val="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BC"/>
    <w:rsid w:val="0000258D"/>
    <w:rsid w:val="000033BD"/>
    <w:rsid w:val="000112CE"/>
    <w:rsid w:val="00012FFD"/>
    <w:rsid w:val="00013583"/>
    <w:rsid w:val="00015255"/>
    <w:rsid w:val="00016293"/>
    <w:rsid w:val="00017C69"/>
    <w:rsid w:val="0002063E"/>
    <w:rsid w:val="0002731E"/>
    <w:rsid w:val="000355CF"/>
    <w:rsid w:val="0003583E"/>
    <w:rsid w:val="00040EA8"/>
    <w:rsid w:val="000536F0"/>
    <w:rsid w:val="00053845"/>
    <w:rsid w:val="000601C6"/>
    <w:rsid w:val="00060BD2"/>
    <w:rsid w:val="00060CFB"/>
    <w:rsid w:val="0006257A"/>
    <w:rsid w:val="0006722E"/>
    <w:rsid w:val="00072FEC"/>
    <w:rsid w:val="00073B8F"/>
    <w:rsid w:val="00075DEF"/>
    <w:rsid w:val="00081EF1"/>
    <w:rsid w:val="000843A2"/>
    <w:rsid w:val="000854DB"/>
    <w:rsid w:val="00085E28"/>
    <w:rsid w:val="000A0074"/>
    <w:rsid w:val="000A4E73"/>
    <w:rsid w:val="000A6567"/>
    <w:rsid w:val="000B3671"/>
    <w:rsid w:val="000B4083"/>
    <w:rsid w:val="000B50AA"/>
    <w:rsid w:val="000B7655"/>
    <w:rsid w:val="000C2568"/>
    <w:rsid w:val="000C28E9"/>
    <w:rsid w:val="000C4162"/>
    <w:rsid w:val="000E2181"/>
    <w:rsid w:val="000E2C8D"/>
    <w:rsid w:val="000E5CD9"/>
    <w:rsid w:val="000F063F"/>
    <w:rsid w:val="000F4775"/>
    <w:rsid w:val="0010476A"/>
    <w:rsid w:val="001056CD"/>
    <w:rsid w:val="00115F3D"/>
    <w:rsid w:val="00123C75"/>
    <w:rsid w:val="001262CA"/>
    <w:rsid w:val="0012784A"/>
    <w:rsid w:val="0014383C"/>
    <w:rsid w:val="00145FA7"/>
    <w:rsid w:val="00150F01"/>
    <w:rsid w:val="00152C7B"/>
    <w:rsid w:val="00154406"/>
    <w:rsid w:val="00157D78"/>
    <w:rsid w:val="00167E24"/>
    <w:rsid w:val="00180C1F"/>
    <w:rsid w:val="0018175E"/>
    <w:rsid w:val="001928E5"/>
    <w:rsid w:val="00196B50"/>
    <w:rsid w:val="001A1238"/>
    <w:rsid w:val="001B2A60"/>
    <w:rsid w:val="001B589A"/>
    <w:rsid w:val="001C007E"/>
    <w:rsid w:val="001C1DB8"/>
    <w:rsid w:val="001C277C"/>
    <w:rsid w:val="001C3D3D"/>
    <w:rsid w:val="001C6199"/>
    <w:rsid w:val="001C729A"/>
    <w:rsid w:val="001E0E74"/>
    <w:rsid w:val="001E0F17"/>
    <w:rsid w:val="001E2D35"/>
    <w:rsid w:val="001F38F4"/>
    <w:rsid w:val="0020148D"/>
    <w:rsid w:val="00201C05"/>
    <w:rsid w:val="00202C1B"/>
    <w:rsid w:val="00203546"/>
    <w:rsid w:val="002138D6"/>
    <w:rsid w:val="002163AF"/>
    <w:rsid w:val="00232457"/>
    <w:rsid w:val="002339E8"/>
    <w:rsid w:val="00234E11"/>
    <w:rsid w:val="00247DC6"/>
    <w:rsid w:val="00257470"/>
    <w:rsid w:val="0028626F"/>
    <w:rsid w:val="00290619"/>
    <w:rsid w:val="00294A89"/>
    <w:rsid w:val="00297C62"/>
    <w:rsid w:val="002A004F"/>
    <w:rsid w:val="002A3895"/>
    <w:rsid w:val="002A7198"/>
    <w:rsid w:val="002B1C59"/>
    <w:rsid w:val="002B5AE1"/>
    <w:rsid w:val="002B6A90"/>
    <w:rsid w:val="002B7FC9"/>
    <w:rsid w:val="002C3428"/>
    <w:rsid w:val="002D04EC"/>
    <w:rsid w:val="002D38D1"/>
    <w:rsid w:val="002E06F9"/>
    <w:rsid w:val="002E2530"/>
    <w:rsid w:val="0031143D"/>
    <w:rsid w:val="0031282F"/>
    <w:rsid w:val="003173B0"/>
    <w:rsid w:val="003248DD"/>
    <w:rsid w:val="003400EF"/>
    <w:rsid w:val="0034023F"/>
    <w:rsid w:val="00343191"/>
    <w:rsid w:val="0034381A"/>
    <w:rsid w:val="00344D34"/>
    <w:rsid w:val="00345916"/>
    <w:rsid w:val="00347CDA"/>
    <w:rsid w:val="00353A72"/>
    <w:rsid w:val="00356EE4"/>
    <w:rsid w:val="00362678"/>
    <w:rsid w:val="00364469"/>
    <w:rsid w:val="00375F11"/>
    <w:rsid w:val="00392655"/>
    <w:rsid w:val="003948DB"/>
    <w:rsid w:val="003A11AC"/>
    <w:rsid w:val="003A41D0"/>
    <w:rsid w:val="003B1AD3"/>
    <w:rsid w:val="003B30AF"/>
    <w:rsid w:val="003B44AE"/>
    <w:rsid w:val="003B5C4B"/>
    <w:rsid w:val="003B7C1D"/>
    <w:rsid w:val="003C49E7"/>
    <w:rsid w:val="003D2E57"/>
    <w:rsid w:val="003D6B0F"/>
    <w:rsid w:val="003E6364"/>
    <w:rsid w:val="003F1426"/>
    <w:rsid w:val="003F3DDD"/>
    <w:rsid w:val="003F642A"/>
    <w:rsid w:val="004035A4"/>
    <w:rsid w:val="00406BA6"/>
    <w:rsid w:val="00417B2D"/>
    <w:rsid w:val="00420469"/>
    <w:rsid w:val="004211E0"/>
    <w:rsid w:val="00421B2A"/>
    <w:rsid w:val="00424768"/>
    <w:rsid w:val="00427FA8"/>
    <w:rsid w:val="004354CB"/>
    <w:rsid w:val="004358B2"/>
    <w:rsid w:val="00445F78"/>
    <w:rsid w:val="00450068"/>
    <w:rsid w:val="0045282B"/>
    <w:rsid w:val="00452F24"/>
    <w:rsid w:val="00461576"/>
    <w:rsid w:val="00485881"/>
    <w:rsid w:val="00491E9E"/>
    <w:rsid w:val="00492E4D"/>
    <w:rsid w:val="004A2754"/>
    <w:rsid w:val="004A3889"/>
    <w:rsid w:val="004A661A"/>
    <w:rsid w:val="004C05FA"/>
    <w:rsid w:val="004C099C"/>
    <w:rsid w:val="004C2F0E"/>
    <w:rsid w:val="004C6887"/>
    <w:rsid w:val="004D0F7C"/>
    <w:rsid w:val="004D17D2"/>
    <w:rsid w:val="004D558D"/>
    <w:rsid w:val="004E3FF0"/>
    <w:rsid w:val="004E67BC"/>
    <w:rsid w:val="004F6CA9"/>
    <w:rsid w:val="004F7571"/>
    <w:rsid w:val="004F77FE"/>
    <w:rsid w:val="00503A16"/>
    <w:rsid w:val="00506F56"/>
    <w:rsid w:val="00507DFC"/>
    <w:rsid w:val="00524246"/>
    <w:rsid w:val="005270D5"/>
    <w:rsid w:val="00531CD0"/>
    <w:rsid w:val="005335CC"/>
    <w:rsid w:val="00534402"/>
    <w:rsid w:val="00543ABC"/>
    <w:rsid w:val="0054734E"/>
    <w:rsid w:val="00553E85"/>
    <w:rsid w:val="005656EA"/>
    <w:rsid w:val="00573AC5"/>
    <w:rsid w:val="005773B1"/>
    <w:rsid w:val="005842C4"/>
    <w:rsid w:val="00584812"/>
    <w:rsid w:val="00587B4B"/>
    <w:rsid w:val="00596B23"/>
    <w:rsid w:val="005A1F34"/>
    <w:rsid w:val="005A4867"/>
    <w:rsid w:val="005A524D"/>
    <w:rsid w:val="005A53FC"/>
    <w:rsid w:val="005C19FD"/>
    <w:rsid w:val="005C2E4E"/>
    <w:rsid w:val="005C41ED"/>
    <w:rsid w:val="005C4985"/>
    <w:rsid w:val="005D12A0"/>
    <w:rsid w:val="005D45F5"/>
    <w:rsid w:val="005E07BC"/>
    <w:rsid w:val="005E3F8C"/>
    <w:rsid w:val="005E6B39"/>
    <w:rsid w:val="005E6DB2"/>
    <w:rsid w:val="005F0B1D"/>
    <w:rsid w:val="005F269F"/>
    <w:rsid w:val="005F27AD"/>
    <w:rsid w:val="005F40FE"/>
    <w:rsid w:val="006015D5"/>
    <w:rsid w:val="006026A6"/>
    <w:rsid w:val="006105E6"/>
    <w:rsid w:val="00611779"/>
    <w:rsid w:val="00615C2E"/>
    <w:rsid w:val="00621BE3"/>
    <w:rsid w:val="00622CDE"/>
    <w:rsid w:val="006344BF"/>
    <w:rsid w:val="006347A1"/>
    <w:rsid w:val="00642652"/>
    <w:rsid w:val="00647B9F"/>
    <w:rsid w:val="00653FBF"/>
    <w:rsid w:val="006627A9"/>
    <w:rsid w:val="00663ED9"/>
    <w:rsid w:val="00670447"/>
    <w:rsid w:val="00674DAC"/>
    <w:rsid w:val="00674FFB"/>
    <w:rsid w:val="006767C0"/>
    <w:rsid w:val="00683D50"/>
    <w:rsid w:val="00692A8F"/>
    <w:rsid w:val="006A270C"/>
    <w:rsid w:val="006A5944"/>
    <w:rsid w:val="006A64EC"/>
    <w:rsid w:val="006A7674"/>
    <w:rsid w:val="006B1D54"/>
    <w:rsid w:val="006B500C"/>
    <w:rsid w:val="006B55C4"/>
    <w:rsid w:val="006B6B05"/>
    <w:rsid w:val="006C190A"/>
    <w:rsid w:val="006C3744"/>
    <w:rsid w:val="006C3760"/>
    <w:rsid w:val="006C39F4"/>
    <w:rsid w:val="006C4F37"/>
    <w:rsid w:val="006C7725"/>
    <w:rsid w:val="006D0679"/>
    <w:rsid w:val="006D07DD"/>
    <w:rsid w:val="006D1326"/>
    <w:rsid w:val="006D1D0D"/>
    <w:rsid w:val="006D56D9"/>
    <w:rsid w:val="006E4DEF"/>
    <w:rsid w:val="006F30C4"/>
    <w:rsid w:val="007015E3"/>
    <w:rsid w:val="0070476F"/>
    <w:rsid w:val="00706F5E"/>
    <w:rsid w:val="00711CD6"/>
    <w:rsid w:val="00714279"/>
    <w:rsid w:val="00726C34"/>
    <w:rsid w:val="007313FC"/>
    <w:rsid w:val="0073228C"/>
    <w:rsid w:val="00736C88"/>
    <w:rsid w:val="00740FFC"/>
    <w:rsid w:val="0074200D"/>
    <w:rsid w:val="0074259B"/>
    <w:rsid w:val="0074429B"/>
    <w:rsid w:val="00745DEA"/>
    <w:rsid w:val="007471E0"/>
    <w:rsid w:val="00747C30"/>
    <w:rsid w:val="0076257B"/>
    <w:rsid w:val="007647CA"/>
    <w:rsid w:val="007667C1"/>
    <w:rsid w:val="007722F0"/>
    <w:rsid w:val="00775A6A"/>
    <w:rsid w:val="00793386"/>
    <w:rsid w:val="00794AB7"/>
    <w:rsid w:val="007A11E0"/>
    <w:rsid w:val="007D091B"/>
    <w:rsid w:val="007D2A36"/>
    <w:rsid w:val="007E0067"/>
    <w:rsid w:val="007E526D"/>
    <w:rsid w:val="007E6C8A"/>
    <w:rsid w:val="007F1921"/>
    <w:rsid w:val="007F6D81"/>
    <w:rsid w:val="00801752"/>
    <w:rsid w:val="00801F32"/>
    <w:rsid w:val="008031E0"/>
    <w:rsid w:val="008047AC"/>
    <w:rsid w:val="00805358"/>
    <w:rsid w:val="00806074"/>
    <w:rsid w:val="00806C1B"/>
    <w:rsid w:val="00816C88"/>
    <w:rsid w:val="008171D6"/>
    <w:rsid w:val="00820830"/>
    <w:rsid w:val="0084303F"/>
    <w:rsid w:val="00844348"/>
    <w:rsid w:val="008554D7"/>
    <w:rsid w:val="00865174"/>
    <w:rsid w:val="0086773A"/>
    <w:rsid w:val="00870854"/>
    <w:rsid w:val="00875158"/>
    <w:rsid w:val="00880744"/>
    <w:rsid w:val="0089087D"/>
    <w:rsid w:val="008926E0"/>
    <w:rsid w:val="008A2856"/>
    <w:rsid w:val="008B73C4"/>
    <w:rsid w:val="008C05A2"/>
    <w:rsid w:val="008C157E"/>
    <w:rsid w:val="008C23AE"/>
    <w:rsid w:val="008D1E29"/>
    <w:rsid w:val="008E0F69"/>
    <w:rsid w:val="008E446D"/>
    <w:rsid w:val="008E72A0"/>
    <w:rsid w:val="008E791C"/>
    <w:rsid w:val="008F0810"/>
    <w:rsid w:val="008F2C6A"/>
    <w:rsid w:val="008F2CC7"/>
    <w:rsid w:val="008F4B4B"/>
    <w:rsid w:val="00901CB6"/>
    <w:rsid w:val="009046B3"/>
    <w:rsid w:val="00906BE3"/>
    <w:rsid w:val="0091712A"/>
    <w:rsid w:val="00920463"/>
    <w:rsid w:val="00921D4E"/>
    <w:rsid w:val="0092282D"/>
    <w:rsid w:val="0092320D"/>
    <w:rsid w:val="009319B8"/>
    <w:rsid w:val="00937625"/>
    <w:rsid w:val="00942F48"/>
    <w:rsid w:val="009471C6"/>
    <w:rsid w:val="00954C12"/>
    <w:rsid w:val="009561E9"/>
    <w:rsid w:val="00957DFF"/>
    <w:rsid w:val="00972616"/>
    <w:rsid w:val="00985338"/>
    <w:rsid w:val="00985535"/>
    <w:rsid w:val="009878C1"/>
    <w:rsid w:val="00994EF5"/>
    <w:rsid w:val="009954C4"/>
    <w:rsid w:val="009A1ADE"/>
    <w:rsid w:val="009B4442"/>
    <w:rsid w:val="009B5467"/>
    <w:rsid w:val="009B5C0A"/>
    <w:rsid w:val="009B7813"/>
    <w:rsid w:val="009C05FD"/>
    <w:rsid w:val="009C42F3"/>
    <w:rsid w:val="009F7B55"/>
    <w:rsid w:val="00A03357"/>
    <w:rsid w:val="00A059AB"/>
    <w:rsid w:val="00A168C4"/>
    <w:rsid w:val="00A171F1"/>
    <w:rsid w:val="00A2278B"/>
    <w:rsid w:val="00A22D6C"/>
    <w:rsid w:val="00A23656"/>
    <w:rsid w:val="00A34B72"/>
    <w:rsid w:val="00A37B90"/>
    <w:rsid w:val="00A40E60"/>
    <w:rsid w:val="00A46A5A"/>
    <w:rsid w:val="00A53035"/>
    <w:rsid w:val="00A559CD"/>
    <w:rsid w:val="00A5614B"/>
    <w:rsid w:val="00A57B83"/>
    <w:rsid w:val="00A64C7D"/>
    <w:rsid w:val="00A67F66"/>
    <w:rsid w:val="00A70255"/>
    <w:rsid w:val="00A7333D"/>
    <w:rsid w:val="00A8584A"/>
    <w:rsid w:val="00A87572"/>
    <w:rsid w:val="00A8785B"/>
    <w:rsid w:val="00A92ED1"/>
    <w:rsid w:val="00A975A6"/>
    <w:rsid w:val="00A97E4A"/>
    <w:rsid w:val="00AA1D4A"/>
    <w:rsid w:val="00AA2EE8"/>
    <w:rsid w:val="00AB0A96"/>
    <w:rsid w:val="00AB5880"/>
    <w:rsid w:val="00AC3DA1"/>
    <w:rsid w:val="00AC4770"/>
    <w:rsid w:val="00AD3506"/>
    <w:rsid w:val="00AD6B9B"/>
    <w:rsid w:val="00AD7340"/>
    <w:rsid w:val="00AD77B7"/>
    <w:rsid w:val="00AD79B1"/>
    <w:rsid w:val="00AE443F"/>
    <w:rsid w:val="00AE4666"/>
    <w:rsid w:val="00AE55C1"/>
    <w:rsid w:val="00AE5C66"/>
    <w:rsid w:val="00AF04D5"/>
    <w:rsid w:val="00AF11CD"/>
    <w:rsid w:val="00AF2CF6"/>
    <w:rsid w:val="00AF4A3F"/>
    <w:rsid w:val="00B01C32"/>
    <w:rsid w:val="00B05B4F"/>
    <w:rsid w:val="00B13037"/>
    <w:rsid w:val="00B15B81"/>
    <w:rsid w:val="00B2125C"/>
    <w:rsid w:val="00B2160A"/>
    <w:rsid w:val="00B3281B"/>
    <w:rsid w:val="00B32CF7"/>
    <w:rsid w:val="00B451FE"/>
    <w:rsid w:val="00B479FE"/>
    <w:rsid w:val="00B505B9"/>
    <w:rsid w:val="00B63BD1"/>
    <w:rsid w:val="00B65EC2"/>
    <w:rsid w:val="00B7301E"/>
    <w:rsid w:val="00B74362"/>
    <w:rsid w:val="00B8351C"/>
    <w:rsid w:val="00BA5EB5"/>
    <w:rsid w:val="00BB0588"/>
    <w:rsid w:val="00BB31A7"/>
    <w:rsid w:val="00BB3CE9"/>
    <w:rsid w:val="00BC4D20"/>
    <w:rsid w:val="00BD4676"/>
    <w:rsid w:val="00BD50AE"/>
    <w:rsid w:val="00BD668E"/>
    <w:rsid w:val="00BD7876"/>
    <w:rsid w:val="00BE0160"/>
    <w:rsid w:val="00C0073D"/>
    <w:rsid w:val="00C053D7"/>
    <w:rsid w:val="00C15999"/>
    <w:rsid w:val="00C171F2"/>
    <w:rsid w:val="00C2140F"/>
    <w:rsid w:val="00C24C6B"/>
    <w:rsid w:val="00C363F3"/>
    <w:rsid w:val="00C40C46"/>
    <w:rsid w:val="00C4237F"/>
    <w:rsid w:val="00C42797"/>
    <w:rsid w:val="00C4588F"/>
    <w:rsid w:val="00C4697F"/>
    <w:rsid w:val="00C477B6"/>
    <w:rsid w:val="00C569C3"/>
    <w:rsid w:val="00C5779E"/>
    <w:rsid w:val="00C610E1"/>
    <w:rsid w:val="00C67266"/>
    <w:rsid w:val="00C7347F"/>
    <w:rsid w:val="00C81006"/>
    <w:rsid w:val="00C823C5"/>
    <w:rsid w:val="00C85CEA"/>
    <w:rsid w:val="00C870B3"/>
    <w:rsid w:val="00C87221"/>
    <w:rsid w:val="00C937BA"/>
    <w:rsid w:val="00CA1F73"/>
    <w:rsid w:val="00CA4264"/>
    <w:rsid w:val="00CB0E14"/>
    <w:rsid w:val="00CB52BC"/>
    <w:rsid w:val="00CC1CC2"/>
    <w:rsid w:val="00CC4329"/>
    <w:rsid w:val="00CC55F9"/>
    <w:rsid w:val="00CC6719"/>
    <w:rsid w:val="00CC7B48"/>
    <w:rsid w:val="00CD20E0"/>
    <w:rsid w:val="00CE744E"/>
    <w:rsid w:val="00CF2BDF"/>
    <w:rsid w:val="00D06970"/>
    <w:rsid w:val="00D120E9"/>
    <w:rsid w:val="00D129C6"/>
    <w:rsid w:val="00D13759"/>
    <w:rsid w:val="00D14D2A"/>
    <w:rsid w:val="00D23FBA"/>
    <w:rsid w:val="00D245DF"/>
    <w:rsid w:val="00D30DFA"/>
    <w:rsid w:val="00D315A5"/>
    <w:rsid w:val="00D337AE"/>
    <w:rsid w:val="00D42C98"/>
    <w:rsid w:val="00D5649F"/>
    <w:rsid w:val="00D56E8C"/>
    <w:rsid w:val="00D5735D"/>
    <w:rsid w:val="00D6152E"/>
    <w:rsid w:val="00D61995"/>
    <w:rsid w:val="00D6274E"/>
    <w:rsid w:val="00D64F53"/>
    <w:rsid w:val="00D70D9B"/>
    <w:rsid w:val="00D7426F"/>
    <w:rsid w:val="00D754EF"/>
    <w:rsid w:val="00D810F7"/>
    <w:rsid w:val="00D81208"/>
    <w:rsid w:val="00D81AEA"/>
    <w:rsid w:val="00D85DA6"/>
    <w:rsid w:val="00D93C8A"/>
    <w:rsid w:val="00D94286"/>
    <w:rsid w:val="00DA05D5"/>
    <w:rsid w:val="00DA5EEE"/>
    <w:rsid w:val="00DB50C2"/>
    <w:rsid w:val="00DB70D9"/>
    <w:rsid w:val="00DC6A9D"/>
    <w:rsid w:val="00DC77DF"/>
    <w:rsid w:val="00DD2CC6"/>
    <w:rsid w:val="00DD4128"/>
    <w:rsid w:val="00DD7180"/>
    <w:rsid w:val="00DD791E"/>
    <w:rsid w:val="00DF2713"/>
    <w:rsid w:val="00DF2A37"/>
    <w:rsid w:val="00DF4AB6"/>
    <w:rsid w:val="00DF64F5"/>
    <w:rsid w:val="00E0387B"/>
    <w:rsid w:val="00E106BA"/>
    <w:rsid w:val="00E121ED"/>
    <w:rsid w:val="00E17B60"/>
    <w:rsid w:val="00E224DF"/>
    <w:rsid w:val="00E22D94"/>
    <w:rsid w:val="00E240C9"/>
    <w:rsid w:val="00E25D22"/>
    <w:rsid w:val="00E31A9B"/>
    <w:rsid w:val="00E35781"/>
    <w:rsid w:val="00E4115A"/>
    <w:rsid w:val="00E41E5A"/>
    <w:rsid w:val="00E440BC"/>
    <w:rsid w:val="00E46284"/>
    <w:rsid w:val="00E5533F"/>
    <w:rsid w:val="00E57C88"/>
    <w:rsid w:val="00E609AD"/>
    <w:rsid w:val="00E62AB7"/>
    <w:rsid w:val="00E62E03"/>
    <w:rsid w:val="00E67F23"/>
    <w:rsid w:val="00E712A8"/>
    <w:rsid w:val="00E76715"/>
    <w:rsid w:val="00E81B49"/>
    <w:rsid w:val="00E85A1B"/>
    <w:rsid w:val="00E866B9"/>
    <w:rsid w:val="00E86BC7"/>
    <w:rsid w:val="00E92E9C"/>
    <w:rsid w:val="00E9366F"/>
    <w:rsid w:val="00E9403F"/>
    <w:rsid w:val="00E96077"/>
    <w:rsid w:val="00EA2BBF"/>
    <w:rsid w:val="00EB2EF2"/>
    <w:rsid w:val="00EB4647"/>
    <w:rsid w:val="00EB5ABD"/>
    <w:rsid w:val="00EC0C51"/>
    <w:rsid w:val="00EC1C36"/>
    <w:rsid w:val="00EC1F47"/>
    <w:rsid w:val="00EC3D72"/>
    <w:rsid w:val="00ED3DBA"/>
    <w:rsid w:val="00ED3FCF"/>
    <w:rsid w:val="00EE5956"/>
    <w:rsid w:val="00EE6CAE"/>
    <w:rsid w:val="00EF10FF"/>
    <w:rsid w:val="00EF22C0"/>
    <w:rsid w:val="00EF31FB"/>
    <w:rsid w:val="00F074F2"/>
    <w:rsid w:val="00F07E6D"/>
    <w:rsid w:val="00F11607"/>
    <w:rsid w:val="00F13EC5"/>
    <w:rsid w:val="00F16D74"/>
    <w:rsid w:val="00F176A4"/>
    <w:rsid w:val="00F20ABA"/>
    <w:rsid w:val="00F232A1"/>
    <w:rsid w:val="00F23F0C"/>
    <w:rsid w:val="00F24ED3"/>
    <w:rsid w:val="00F259BB"/>
    <w:rsid w:val="00F310B3"/>
    <w:rsid w:val="00F31704"/>
    <w:rsid w:val="00F33C6D"/>
    <w:rsid w:val="00F41F31"/>
    <w:rsid w:val="00F46EBD"/>
    <w:rsid w:val="00F46FEF"/>
    <w:rsid w:val="00F60AC7"/>
    <w:rsid w:val="00F60B45"/>
    <w:rsid w:val="00F63084"/>
    <w:rsid w:val="00F76A5C"/>
    <w:rsid w:val="00F80FC5"/>
    <w:rsid w:val="00F814E0"/>
    <w:rsid w:val="00F828A9"/>
    <w:rsid w:val="00F82DEB"/>
    <w:rsid w:val="00F83CC2"/>
    <w:rsid w:val="00F867FB"/>
    <w:rsid w:val="00F90030"/>
    <w:rsid w:val="00F91B15"/>
    <w:rsid w:val="00F926CB"/>
    <w:rsid w:val="00F92753"/>
    <w:rsid w:val="00FA038F"/>
    <w:rsid w:val="00FB6807"/>
    <w:rsid w:val="00FC3D13"/>
    <w:rsid w:val="00FC52E2"/>
    <w:rsid w:val="00FD2903"/>
    <w:rsid w:val="00FD452F"/>
    <w:rsid w:val="00FE1A26"/>
    <w:rsid w:val="00FE3F41"/>
    <w:rsid w:val="00FE4EA1"/>
    <w:rsid w:val="00FF1D6D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BC49E4"/>
  <w15:chartTrackingRefBased/>
  <w15:docId w15:val="{AFC47B6B-491A-499B-B9F7-8738F146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: Planbeskrivelse"/>
    <w:basedOn w:val="Normal"/>
    <w:next w:val="Normal"/>
    <w:link w:val="Overskrift1Tegn"/>
    <w:uiPriority w:val="9"/>
    <w:qFormat/>
    <w:rsid w:val="00D9428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aliases w:val="Overskrift 2: planbeskrivelse"/>
    <w:basedOn w:val="Normal"/>
    <w:next w:val="Normal"/>
    <w:link w:val="Overskrift2Tegn"/>
    <w:uiPriority w:val="9"/>
    <w:unhideWhenUsed/>
    <w:qFormat/>
    <w:rsid w:val="005F27AD"/>
    <w:pPr>
      <w:keepNext/>
      <w:keepLines/>
      <w:spacing w:before="160"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5C2E"/>
    <w:pPr>
      <w:keepNext/>
      <w:keepLines/>
      <w:spacing w:before="360" w:after="36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07BC"/>
  </w:style>
  <w:style w:type="paragraph" w:styleId="Bunntekst">
    <w:name w:val="footer"/>
    <w:basedOn w:val="Normal"/>
    <w:link w:val="BunntekstTegn"/>
    <w:uiPriority w:val="99"/>
    <w:unhideWhenUsed/>
    <w:rsid w:val="005E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07BC"/>
  </w:style>
  <w:style w:type="character" w:customStyle="1" w:styleId="Overskrift1Tegn">
    <w:name w:val="Overskrift 1 Tegn"/>
    <w:aliases w:val="Overskrift 1: Planbeskrivelse Tegn"/>
    <w:basedOn w:val="Standardskriftforavsnitt"/>
    <w:link w:val="Overskrift1"/>
    <w:uiPriority w:val="9"/>
    <w:rsid w:val="00D94286"/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13583"/>
    <w:pPr>
      <w:outlineLvl w:val="9"/>
    </w:pPr>
    <w:rPr>
      <w:lang w:eastAsia="nb-NO"/>
    </w:rPr>
  </w:style>
  <w:style w:type="character" w:customStyle="1" w:styleId="Overskrift2Tegn">
    <w:name w:val="Overskrift 2 Tegn"/>
    <w:aliases w:val="Overskrift 2: planbeskrivelse Tegn"/>
    <w:basedOn w:val="Standardskriftforavsnitt"/>
    <w:link w:val="Overskrift2"/>
    <w:uiPriority w:val="9"/>
    <w:rsid w:val="005F27AD"/>
    <w:rPr>
      <w:rFonts w:eastAsiaTheme="majorEastAsia" w:cstheme="majorBidi"/>
      <w:color w:val="000000" w:themeColor="text1"/>
      <w:sz w:val="26"/>
      <w:szCs w:val="26"/>
    </w:rPr>
  </w:style>
  <w:style w:type="paragraph" w:styleId="Listeavsnitt">
    <w:name w:val="List Paragraph"/>
    <w:basedOn w:val="Normal"/>
    <w:uiPriority w:val="34"/>
    <w:qFormat/>
    <w:rsid w:val="005473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734E"/>
    <w:rPr>
      <w:rFonts w:ascii="Segoe UI" w:hAnsi="Segoe UI" w:cs="Segoe U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D120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120E9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120E9"/>
    <w:rPr>
      <w:color w:val="0563C1" w:themeColor="hyperlink"/>
      <w:u w:val="single"/>
    </w:rPr>
  </w:style>
  <w:style w:type="paragraph" w:customStyle="1" w:styleId="Default">
    <w:name w:val="Default"/>
    <w:rsid w:val="005C1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27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27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27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27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279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A007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007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A0074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5E6DB2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E62E03"/>
    <w:rPr>
      <w:b/>
      <w:bCs/>
    </w:rPr>
  </w:style>
  <w:style w:type="table" w:styleId="Tabellrutenett">
    <w:name w:val="Table Grid"/>
    <w:basedOn w:val="Vanligtabell"/>
    <w:uiPriority w:val="39"/>
    <w:rsid w:val="001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7667C1"/>
    <w:pPr>
      <w:spacing w:after="200" w:line="240" w:lineRule="auto"/>
    </w:pPr>
    <w:rPr>
      <w:iCs/>
      <w:color w:val="44546A" w:themeColor="text2"/>
      <w:sz w:val="20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A41D0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15C2E"/>
    <w:rPr>
      <w:rFonts w:asciiTheme="majorHAnsi" w:eastAsiaTheme="majorEastAsia" w:hAnsiTheme="majorHAnsi" w:cstheme="majorBidi"/>
      <w:color w:val="404040" w:themeColor="text1" w:themeTint="BF"/>
      <w:sz w:val="24"/>
      <w:szCs w:val="24"/>
      <w:u w:val="single"/>
    </w:rPr>
  </w:style>
  <w:style w:type="paragraph" w:styleId="Ingenmellomrom">
    <w:name w:val="No Spacing"/>
    <w:link w:val="IngenmellomromTegn"/>
    <w:uiPriority w:val="1"/>
    <w:qFormat/>
    <w:rsid w:val="00A05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fontstyle01">
    <w:name w:val="fontstyle01"/>
    <w:basedOn w:val="Standardskriftforavsnitt"/>
    <w:rsid w:val="00A8785B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skriftforavsnitt"/>
    <w:rsid w:val="0023245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skriftforavsnitt"/>
    <w:rsid w:val="00232457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Standardskriftforavsnitt"/>
    <w:rsid w:val="0023245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Punktliste">
    <w:name w:val="List Bullet"/>
    <w:basedOn w:val="Normal"/>
    <w:uiPriority w:val="99"/>
    <w:unhideWhenUsed/>
    <w:rsid w:val="00985338"/>
    <w:pPr>
      <w:numPr>
        <w:numId w:val="25"/>
      </w:numPr>
      <w:contextualSpacing/>
    </w:pPr>
  </w:style>
  <w:style w:type="paragraph" w:styleId="INNH3">
    <w:name w:val="toc 3"/>
    <w:basedOn w:val="Normal"/>
    <w:next w:val="Normal"/>
    <w:autoRedefine/>
    <w:uiPriority w:val="39"/>
    <w:unhideWhenUsed/>
    <w:rsid w:val="00AE443F"/>
    <w:pPr>
      <w:spacing w:after="100"/>
      <w:ind w:left="44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E6CAE"/>
  </w:style>
  <w:style w:type="paragraph" w:customStyle="1" w:styleId="Normal0">
    <w:name w:val="Normal+"/>
    <w:basedOn w:val="Normal"/>
    <w:rsid w:val="009471C6"/>
    <w:pPr>
      <w:overflowPunct w:val="0"/>
      <w:autoSpaceDE w:val="0"/>
      <w:autoSpaceDN w:val="0"/>
      <w:adjustRightInd w:val="0"/>
      <w:spacing w:before="120"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Plan.ID 20101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73F12-6D20-49C5-B627-B76D48B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A36EC34B</Template>
  <TotalTime>1746</TotalTime>
  <Pages>11</Pages>
  <Words>1805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ROS-analyse for                          detaljreguleringsplan</vt:lpstr>
      <vt:lpstr>ROS-analyse                           Detaljreguleringsplan</vt:lpstr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ROS-analyse for                          detaljreguleringsplan</dc:title>
  <dc:subject>Steinslia Næringsområde</dc:subject>
  <dc:creator>Forslagstiller: gausdal KOMMUNE                                      KONSULENT: Rik arkitektur – WSP                                                                      dato: 01.04.2020</dc:creator>
  <cp:keywords/>
  <dc:description/>
  <cp:lastModifiedBy>Jon Sylte</cp:lastModifiedBy>
  <cp:revision>39</cp:revision>
  <cp:lastPrinted>2020-01-15T06:26:00Z</cp:lastPrinted>
  <dcterms:created xsi:type="dcterms:W3CDTF">2019-05-23T08:42:00Z</dcterms:created>
  <dcterms:modified xsi:type="dcterms:W3CDTF">2020-04-14T18:52:00Z</dcterms:modified>
</cp:coreProperties>
</file>